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D13" w:rsidRDefault="004D1F34" w:rsidP="00673341">
      <w:pPr>
        <w:pStyle w:val="Heading2-Marketing"/>
        <w:spacing w:before="0"/>
      </w:pPr>
      <w:r>
        <w:pict w14:anchorId="10DA7176">
          <v:rect id="_x0000_i1025" style="width:468pt;height:2pt" o:hralign="center" o:hrstd="t" o:hrnoshade="t" o:hr="t" fillcolor="#c00000" stroked="f"/>
        </w:pict>
      </w:r>
    </w:p>
    <w:p w:rsidR="00237D13" w:rsidRPr="00BE69DC" w:rsidRDefault="009E1F87" w:rsidP="00181328">
      <w:pPr>
        <w:pStyle w:val="Heading1"/>
      </w:pPr>
      <w:r>
        <w:t>Multi-Functional Fluid Flow Device</w:t>
      </w:r>
    </w:p>
    <w:p w:rsidR="00203E7E" w:rsidRDefault="00986CEC" w:rsidP="00181328">
      <w:pPr>
        <w:pStyle w:val="Heading2-Marketing"/>
        <w:spacing w:before="0"/>
      </w:pPr>
      <w:r w:rsidRPr="00BE69DC">
        <w:t>Summary</w:t>
      </w:r>
    </w:p>
    <w:p w:rsidR="008912F0" w:rsidRDefault="005F2FDF" w:rsidP="00181328">
      <w:pPr>
        <w:pStyle w:val="BodyText"/>
        <w:jc w:val="both"/>
        <w:rPr>
          <w:rFonts w:asciiTheme="majorHAnsi" w:hAnsiTheme="majorHAnsi"/>
          <w:sz w:val="24"/>
          <w:szCs w:val="24"/>
        </w:rPr>
      </w:pPr>
      <w:r w:rsidRPr="00181328">
        <w:rPr>
          <w:rFonts w:asciiTheme="majorHAnsi" w:hAnsiTheme="majorHAnsi"/>
          <w:sz w:val="24"/>
          <w:szCs w:val="24"/>
        </w:rPr>
        <w:t>Cells within a body are exposed to interstitial fluid movements that stimulate morphologic and biochemical cell changes in response to their environment. The fluid flow device is an inexpensive, multifunctional adapter</w:t>
      </w:r>
      <w:r w:rsidR="005862A6" w:rsidRPr="00181328">
        <w:rPr>
          <w:rFonts w:asciiTheme="majorHAnsi" w:hAnsiTheme="majorHAnsi"/>
          <w:sz w:val="24"/>
          <w:szCs w:val="24"/>
        </w:rPr>
        <w:t xml:space="preserve"> that fit the wells of </w:t>
      </w:r>
      <w:r w:rsidR="002E44B9" w:rsidRPr="00181328">
        <w:rPr>
          <w:rFonts w:asciiTheme="majorHAnsi" w:hAnsiTheme="majorHAnsi"/>
          <w:sz w:val="24"/>
          <w:szCs w:val="24"/>
        </w:rPr>
        <w:t>traditional tissue culture plates</w:t>
      </w:r>
      <w:r w:rsidRPr="00181328">
        <w:rPr>
          <w:rFonts w:asciiTheme="majorHAnsi" w:hAnsiTheme="majorHAnsi"/>
          <w:sz w:val="24"/>
          <w:szCs w:val="24"/>
        </w:rPr>
        <w:t xml:space="preserve"> to introduce fluid flow shear stress and pressure onto a monolayer of cells. </w:t>
      </w:r>
    </w:p>
    <w:p w:rsidR="00181328" w:rsidRPr="00181328" w:rsidRDefault="00181328" w:rsidP="00181328">
      <w:pPr>
        <w:pStyle w:val="BodyText"/>
        <w:jc w:val="both"/>
        <w:rPr>
          <w:rFonts w:asciiTheme="majorHAnsi" w:hAnsiTheme="majorHAnsi"/>
          <w:sz w:val="24"/>
          <w:szCs w:val="24"/>
        </w:rPr>
      </w:pPr>
    </w:p>
    <w:p w:rsidR="00BD1D07" w:rsidRPr="00BE69DC" w:rsidRDefault="00181328" w:rsidP="00181328">
      <w:pPr>
        <w:pStyle w:val="Heading2-Marketing"/>
        <w:spacing w:before="0"/>
      </w:pPr>
      <w:r w:rsidRPr="006F7225">
        <w:rPr>
          <w:noProof/>
        </w:rPr>
        <mc:AlternateContent>
          <mc:Choice Requires="wpg">
            <w:drawing>
              <wp:anchor distT="0" distB="0" distL="228600" distR="228600" simplePos="0" relativeHeight="251661312" behindDoc="0" locked="0" layoutInCell="1" allowOverlap="1" wp14:anchorId="3DDB85FB" wp14:editId="29AFD570">
                <wp:simplePos x="0" y="0"/>
                <wp:positionH relativeFrom="margin">
                  <wp:posOffset>38100</wp:posOffset>
                </wp:positionH>
                <wp:positionV relativeFrom="page">
                  <wp:posOffset>2076450</wp:posOffset>
                </wp:positionV>
                <wp:extent cx="1767840" cy="6913880"/>
                <wp:effectExtent l="0" t="0" r="3810" b="1270"/>
                <wp:wrapSquare wrapText="bothSides"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7840" cy="6913880"/>
                          <a:chOff x="52093" y="0"/>
                          <a:chExt cx="2519657" cy="8229600"/>
                        </a:xfrm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54220" y="0"/>
                            <a:ext cx="2517530" cy="82296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5C93" w:rsidRPr="00E65007" w:rsidRDefault="00385C93" w:rsidP="00BE69DC">
                              <w:pPr>
                                <w:pStyle w:val="Heading2-Marketing"/>
                              </w:pPr>
                              <w:r w:rsidRPr="00E65007">
                                <w:t>Key Investigator</w:t>
                              </w:r>
                            </w:p>
                            <w:p w:rsidR="00385C93" w:rsidRDefault="009E1F87" w:rsidP="00385C93">
                              <w:pPr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James Lyon</w:t>
                              </w:r>
                            </w:p>
                            <w:p w:rsidR="009E1F87" w:rsidRDefault="009E1F87" w:rsidP="00385C93">
                              <w:pPr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Joseph Stains</w:t>
                              </w:r>
                            </w:p>
                            <w:p w:rsidR="009E1F87" w:rsidRPr="0020481A" w:rsidRDefault="009E1F87" w:rsidP="00385C93">
                              <w:pPr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Christopher Ward</w:t>
                              </w:r>
                            </w:p>
                            <w:p w:rsidR="00385C93" w:rsidRPr="00E65007" w:rsidRDefault="00385C93" w:rsidP="006F7225">
                              <w:pPr>
                                <w:pStyle w:val="Heading2-Marketing"/>
                                <w:spacing w:before="240"/>
                              </w:pPr>
                              <w:r w:rsidRPr="00E65007">
                                <w:t>Field</w:t>
                              </w:r>
                            </w:p>
                            <w:p w:rsidR="00385C93" w:rsidRPr="0020481A" w:rsidRDefault="0072613F" w:rsidP="00385C93">
                              <w:pPr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Microfluidics</w:t>
                              </w:r>
                            </w:p>
                            <w:p w:rsidR="00385C93" w:rsidRPr="00E65007" w:rsidRDefault="00385C93" w:rsidP="006F7225">
                              <w:pPr>
                                <w:pStyle w:val="Heading2-Marketing"/>
                                <w:spacing w:before="240"/>
                              </w:pPr>
                              <w:r w:rsidRPr="00E65007">
                                <w:t>Technology</w:t>
                              </w:r>
                            </w:p>
                            <w:p w:rsidR="00385C93" w:rsidRPr="0020481A" w:rsidRDefault="00921512" w:rsidP="00385C93">
                              <w:pPr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Research Tool</w:t>
                              </w:r>
                            </w:p>
                            <w:p w:rsidR="00385C93" w:rsidRPr="00E65007" w:rsidRDefault="0020481A" w:rsidP="006F7225">
                              <w:pPr>
                                <w:pStyle w:val="Heading2-Marketing"/>
                                <w:spacing w:before="240"/>
                              </w:pPr>
                              <w:r w:rsidRPr="00E65007">
                                <w:t>Advantages</w:t>
                              </w:r>
                            </w:p>
                            <w:p w:rsidR="0020481A" w:rsidRDefault="00BF32BB" w:rsidP="00385C93">
                              <w:pPr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Inexpensive</w:t>
                              </w:r>
                            </w:p>
                            <w:p w:rsidR="00BF32BB" w:rsidRDefault="00BF32BB" w:rsidP="00385C93">
                              <w:pPr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Multifunctional</w:t>
                              </w:r>
                            </w:p>
                            <w:p w:rsidR="0020481A" w:rsidRPr="00E65007" w:rsidRDefault="0020481A" w:rsidP="006F7225">
                              <w:pPr>
                                <w:pStyle w:val="Heading2-Marketing"/>
                                <w:spacing w:before="240"/>
                              </w:pPr>
                              <w:r w:rsidRPr="00E65007">
                                <w:t>Status</w:t>
                              </w:r>
                            </w:p>
                            <w:p w:rsidR="0020481A" w:rsidRPr="0020481A" w:rsidRDefault="0020481A" w:rsidP="00385C93">
                              <w:pPr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</w:pPr>
                              <w:r w:rsidRPr="0020481A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Available for licensing</w:t>
                              </w:r>
                            </w:p>
                            <w:p w:rsidR="0020481A" w:rsidRPr="0020481A" w:rsidRDefault="0020481A" w:rsidP="00385C93">
                              <w:pPr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</w:pPr>
                              <w:r w:rsidRPr="0020481A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Available for sponsored research</w:t>
                              </w:r>
                            </w:p>
                            <w:p w:rsidR="0020481A" w:rsidRPr="00E65007" w:rsidRDefault="0020481A" w:rsidP="006F7225">
                              <w:pPr>
                                <w:pStyle w:val="Heading2-Marketing"/>
                                <w:spacing w:before="240"/>
                              </w:pPr>
                              <w:r w:rsidRPr="00E65007">
                                <w:t>Patent Status</w:t>
                              </w:r>
                            </w:p>
                            <w:p w:rsidR="0020481A" w:rsidRPr="0020481A" w:rsidRDefault="001A5C3E" w:rsidP="00385C93">
                              <w:pPr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Provisional Patent application, pending</w:t>
                              </w:r>
                            </w:p>
                            <w:p w:rsidR="0020481A" w:rsidRPr="00E65007" w:rsidRDefault="0020481A" w:rsidP="006F7225">
                              <w:pPr>
                                <w:pStyle w:val="Heading2-Marketing"/>
                                <w:spacing w:before="240"/>
                              </w:pPr>
                              <w:r w:rsidRPr="00E65007">
                                <w:t>UMB Docket Reference</w:t>
                              </w:r>
                            </w:p>
                            <w:p w:rsidR="0020481A" w:rsidRDefault="001A5C3E" w:rsidP="00385C93">
                              <w:pPr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JL-2016-052</w:t>
                              </w:r>
                            </w:p>
                            <w:p w:rsidR="007C52B8" w:rsidRDefault="007C52B8" w:rsidP="00385C93">
                              <w:pPr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182880" tIns="36576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3"/>
                        <wps:cNvSpPr/>
                        <wps:spPr>
                          <a:xfrm>
                            <a:off x="52093" y="0"/>
                            <a:ext cx="26038" cy="822960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B85FB" id="Group 50" o:spid="_x0000_s1026" style="position:absolute;margin-left:3pt;margin-top:163.5pt;width:139.2pt;height:544.4pt;z-index:251661312;mso-wrap-distance-left:18pt;mso-wrap-distance-right:18pt;mso-position-horizontal-relative:margin;mso-position-vertical-relative:page" coordorigin="520" coordsize="25196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E4+FwQAAOYLAAAOAAAAZHJzL2Uyb0RvYy54bWzMVttu4zYQfS/QfyD03tiS45sQZZFmm6BA&#10;uhtsUuwzTVEXlCJVko6V/frO8CI7ibNYpLto/SAPh0Ny5pDnkGfvhk6QB65Nq2SRpCfThHDJVNnK&#10;ukj+vL/6ZZUQY6ksqVCSF8kjN8m7859/Otv1Oc9Uo0TJNYFJpMl3fZE01vb5ZGJYwztqTlTPJXRW&#10;SnfUQlPXk1LTHczeiUk2nS4mO6XLXivGjQHve9+ZnLv5q4oz+7GqDLdEFAnkZt1Xu+8Gv5PzM5rX&#10;mvZNy0Ia9A1ZdLSVsOg41XtqKdnq9sVUXcu0MqqyJ0x1E1VVLeOuBqgmnT6r5lqrbe9qqfNd3Y8w&#10;AbTPcHrztOzDw60mbVkkc4BH0g72yC1LoA3g7Po6h5hr3d/1tzo4at/CeodKd/gPlZDBwfo4wsoH&#10;Sxg40+ViuTqF6Rn0LdbpbLUKwLMGdgfHzbPpepaQ/VjW/BZGZ/N0vZgv/ehVlq0XUzd6EhefYI5j&#10;SrseDpLZY2X+HVZ3De252wKDOESs0ojVPRb5qxrIPPVwuTDEitgB/FB99BtwHoFsfpplgM2+9Agb&#10;FL6czwJsxwqnea+NveaqI2gUiYbj7k4hfbgxFjYLMIoh4XCWV60QzjYQ4g3SK0Bp6kY64vFLockD&#10;BcoImzm3baX1nvUUflgSzQ21f6gyuIGMwS223ehO0R23a5zbJVabw9VTjPtqCqahJQ+LrcKkT3PY&#10;L0bzwyTWMRzgeJkDOOuIRU9tQ/BTJKzVTODO07wCyO7VJwAXVWTuEkUlCRaoSciegKQEM4APU/li&#10;NR2RF5LsgAczIBjOLhVuiY8XEj3c6VbYQTzP/uQ4yz4KjjFCfuIV8BYO2FHUKGNcWnf2oEAXHUsZ&#10;B0Kqs9c23eeDlUP4Pqlx7Dcs6ssIwysl7Ti4a6XSx1Yu/4oZh3gA76BsNO2wGSA5NDeqfASeaeVV&#10;3fTsqgUe3FBjb6kGGQfuwNVkP8KnEgpAV8FKSKP0l2N+jAfFgN6E7OBaKBLz95ZqnhDxuwSWpKsM&#10;1YtY15qBMC2gpZ/0bZ605La7VHBuQDIgQ2fiCCuiWWnVfYZb7AJXhi4qGaxfJDaalxZa0AG3IOMX&#10;F86G2wPO6Y286xlOjTuETL8fPlPdBzmwoCQfVFQwmj9TBR+LI6W62FpVtU4y9sgG8EFNPd4/Xlaz&#10;KKtINiprwcksyieo73gFRUrEK2C8f17cI6OYLqYzeIrgDfRdpNQo0Y6MNrrejJJ5ifowSt5hmGf3&#10;c777A+7uhoOj/oThXoNH6fIiGBmOG3igjV6UPH3HEU6DXhGBYzyMc/83KiBG3XpVBb6V+l+j8jo9&#10;xUeJZ/LpfJkhLR11Q4/nceh5M42Z1f8nIrvXEjwm47WED198rR62HfH3z/PzfwAAAP//AwBQSwME&#10;FAAGAAgAAAAhAI+WvXHhAAAACgEAAA8AAABkcnMvZG93bnJldi54bWxMj0Frg0AQhe+F/odlCr01&#10;q8akYlxDCG1PodCkUHLb6EQl7qy4GzX/vtNTc5vHe7z5XraeTCsG7F1jSUE4C0AgFbZsqFLwfXh/&#10;SUA4r6nUrSVUcEMH6/zxIdNpaUf6wmHvK8El5FKtoPa+S6V0RY1Gu5ntkNg7295oz7KvZNnrkctN&#10;K6MgWEqjG+IPte5wW2Nx2V+Ngo9Rj5t5+DbsLuft7XhYfP7sQlTq+WnarEB4nPx/GP7wGR1yZjrZ&#10;K5VOtAqWvMQrmEevfLAfJXEM4sTBOFwkIPNM3k/IfwEAAP//AwBQSwECLQAUAAYACAAAACEAtoM4&#10;kv4AAADhAQAAEwAAAAAAAAAAAAAAAAAAAAAAW0NvbnRlbnRfVHlwZXNdLnhtbFBLAQItABQABgAI&#10;AAAAIQA4/SH/1gAAAJQBAAALAAAAAAAAAAAAAAAAAC8BAABfcmVscy8ucmVsc1BLAQItABQABgAI&#10;AAAAIQDORE4+FwQAAOYLAAAOAAAAAAAAAAAAAAAAAC4CAABkcnMvZTJvRG9jLnhtbFBLAQItABQA&#10;BgAIAAAAIQCPlr1x4QAAAAoBAAAPAAAAAAAAAAAAAAAAAHEGAABkcnMvZG93bnJldi54bWxQSwUG&#10;AAAAAAQABADzAAAAf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7" type="#_x0000_t202" style="position:absolute;left:542;width:25175;height:8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D17MEA&#10;AADbAAAADwAAAGRycy9kb3ducmV2LnhtbESPT4vCMBTE74LfITxhL6JJF/xDNcq6UNirVe+P5tkW&#10;m5duE233228EweMwM79htvvBNuJBna8da0jmCgRx4UzNpYbzKZutQfiAbLBxTBr+yMN+Nx5tMTWu&#10;5yM98lCKCGGfooYqhDaV0hcVWfRz1xJH7+o6iyHKrpSmwz7CbSM/lVpKizXHhQpb+q6ouOV3q0Fl&#10;bXZIbHLpTyqXarXG6bn51fpjMnxtQAQawjv8av8YDYsEnl/iD5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A9ezBAAAA2wAAAA8AAAAAAAAAAAAAAAAAmAIAAGRycy9kb3du&#10;cmV2LnhtbFBLBQYAAAAABAAEAPUAAACGAwAAAAA=&#10;" fillcolor="#efede3 [2899]" stroked="f" strokeweight=".5pt">
                  <v:fill color2="#eae7d9 [3139]" rotate="t" focusposition=".5,.5" focussize="-.5,-.5" focus="100%" type="gradientRadial"/>
                  <v:textbox inset="14.4pt,28.8pt,14.4pt,14.4pt">
                    <w:txbxContent>
                      <w:p w:rsidR="00385C93" w:rsidRPr="00E65007" w:rsidRDefault="00385C93" w:rsidP="00BE69DC">
                        <w:pPr>
                          <w:pStyle w:val="Heading2-Marketing"/>
                        </w:pPr>
                        <w:r w:rsidRPr="00E65007">
                          <w:t>Key Investigator</w:t>
                        </w:r>
                      </w:p>
                      <w:p w:rsidR="00385C93" w:rsidRDefault="009E1F87" w:rsidP="00385C93">
                        <w:pPr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  <w:r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  <w:t>James Lyon</w:t>
                        </w:r>
                      </w:p>
                      <w:p w:rsidR="009E1F87" w:rsidRDefault="009E1F87" w:rsidP="00385C93">
                        <w:pPr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  <w:r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  <w:t>Joseph Stains</w:t>
                        </w:r>
                      </w:p>
                      <w:p w:rsidR="009E1F87" w:rsidRPr="0020481A" w:rsidRDefault="009E1F87" w:rsidP="00385C93">
                        <w:pPr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  <w:r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  <w:t>Christopher Ward</w:t>
                        </w:r>
                      </w:p>
                      <w:p w:rsidR="00385C93" w:rsidRPr="00E65007" w:rsidRDefault="00385C93" w:rsidP="006F7225">
                        <w:pPr>
                          <w:pStyle w:val="Heading2-Marketing"/>
                          <w:spacing w:before="240"/>
                        </w:pPr>
                        <w:r w:rsidRPr="00E65007">
                          <w:t>Field</w:t>
                        </w:r>
                      </w:p>
                      <w:p w:rsidR="00385C93" w:rsidRPr="0020481A" w:rsidRDefault="0072613F" w:rsidP="00385C93">
                        <w:pPr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  <w:r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  <w:t>Microfluidics</w:t>
                        </w:r>
                      </w:p>
                      <w:p w:rsidR="00385C93" w:rsidRPr="00E65007" w:rsidRDefault="00385C93" w:rsidP="006F7225">
                        <w:pPr>
                          <w:pStyle w:val="Heading2-Marketing"/>
                          <w:spacing w:before="240"/>
                        </w:pPr>
                        <w:r w:rsidRPr="00E65007">
                          <w:t>Technology</w:t>
                        </w:r>
                      </w:p>
                      <w:p w:rsidR="00385C93" w:rsidRPr="0020481A" w:rsidRDefault="00921512" w:rsidP="00385C93">
                        <w:pPr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  <w:r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  <w:t>Research Tool</w:t>
                        </w:r>
                      </w:p>
                      <w:p w:rsidR="00385C93" w:rsidRPr="00E65007" w:rsidRDefault="0020481A" w:rsidP="006F7225">
                        <w:pPr>
                          <w:pStyle w:val="Heading2-Marketing"/>
                          <w:spacing w:before="240"/>
                        </w:pPr>
                        <w:r w:rsidRPr="00E65007">
                          <w:t>Advantages</w:t>
                        </w:r>
                      </w:p>
                      <w:p w:rsidR="0020481A" w:rsidRDefault="00BF32BB" w:rsidP="00385C93">
                        <w:pPr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  <w:r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  <w:t>Inexpensive</w:t>
                        </w:r>
                      </w:p>
                      <w:p w:rsidR="00BF32BB" w:rsidRDefault="00BF32BB" w:rsidP="00385C93">
                        <w:pPr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  <w:r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  <w:t>Multifunctional</w:t>
                        </w:r>
                      </w:p>
                      <w:p w:rsidR="0020481A" w:rsidRPr="00E65007" w:rsidRDefault="0020481A" w:rsidP="006F7225">
                        <w:pPr>
                          <w:pStyle w:val="Heading2-Marketing"/>
                          <w:spacing w:before="240"/>
                        </w:pPr>
                        <w:r w:rsidRPr="00E65007">
                          <w:t>Status</w:t>
                        </w:r>
                      </w:p>
                      <w:p w:rsidR="0020481A" w:rsidRPr="0020481A" w:rsidRDefault="0020481A" w:rsidP="00385C93">
                        <w:pPr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  <w:r w:rsidRPr="0020481A"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  <w:t>Available for licensing</w:t>
                        </w:r>
                      </w:p>
                      <w:p w:rsidR="0020481A" w:rsidRPr="0020481A" w:rsidRDefault="0020481A" w:rsidP="00385C93">
                        <w:pPr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  <w:r w:rsidRPr="0020481A"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  <w:t>Available for sponsored research</w:t>
                        </w:r>
                      </w:p>
                      <w:p w:rsidR="0020481A" w:rsidRPr="00E65007" w:rsidRDefault="0020481A" w:rsidP="006F7225">
                        <w:pPr>
                          <w:pStyle w:val="Heading2-Marketing"/>
                          <w:spacing w:before="240"/>
                        </w:pPr>
                        <w:r w:rsidRPr="00E65007">
                          <w:t>Patent Status</w:t>
                        </w:r>
                      </w:p>
                      <w:p w:rsidR="0020481A" w:rsidRPr="0020481A" w:rsidRDefault="001A5C3E" w:rsidP="00385C93">
                        <w:pPr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  <w:r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  <w:t>Provisional Patent application, pending</w:t>
                        </w:r>
                      </w:p>
                      <w:p w:rsidR="0020481A" w:rsidRPr="00E65007" w:rsidRDefault="0020481A" w:rsidP="006F7225">
                        <w:pPr>
                          <w:pStyle w:val="Heading2-Marketing"/>
                          <w:spacing w:before="240"/>
                        </w:pPr>
                        <w:r w:rsidRPr="00E65007">
                          <w:t>UMB Docket Reference</w:t>
                        </w:r>
                      </w:p>
                      <w:p w:rsidR="0020481A" w:rsidRDefault="001A5C3E" w:rsidP="00385C93">
                        <w:pPr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  <w:r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  <w:t>JL-2016-052</w:t>
                        </w:r>
                      </w:p>
                      <w:p w:rsidR="007C52B8" w:rsidRDefault="007C52B8" w:rsidP="00385C93">
                        <w:pPr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  <v:rect id="Rectangle 3" o:spid="_x0000_s1028" style="position:absolute;left:520;width:261;height:82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NPJMMA&#10;AADbAAAADwAAAGRycy9kb3ducmV2LnhtbESPQWsCMRSE74X+h/AEbzVRsJTVKG1BUKwFXQ89Pjav&#10;m2U3L0sSdfvvG6HQ4zAz3zDL9eA6caUQG88aphMFgrjypuFaw7ncPL2AiAnZYOeZNPxQhPXq8WGJ&#10;hfE3PtL1lGqRIRwL1GBT6gspY2XJYZz4njh73z44TFmGWpqAtwx3nZwp9SwdNpwXLPb0bqlqTxen&#10;Ye+UKT8PH/uvRtn+bRfbFMpW6/FoeF2ASDSk//Bfe2s0zGdw/5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NPJMMAAADbAAAADwAAAAAAAAAAAAAAAACYAgAAZHJzL2Rv&#10;d25yZXYueG1sUEsFBgAAAAAEAAQA9QAAAIgDAAAAAA==&#10;" fillcolor="#c00000" stroked="f" strokeweight="2pt"/>
                <w10:wrap type="square" anchorx="margin" anchory="page"/>
              </v:group>
            </w:pict>
          </mc:Fallback>
        </mc:AlternateContent>
      </w:r>
      <w:r w:rsidR="00BD1D07" w:rsidRPr="00BE69DC">
        <w:t>Market</w:t>
      </w:r>
    </w:p>
    <w:p w:rsidR="006B3406" w:rsidRDefault="005C76A6" w:rsidP="00DD727C">
      <w:pPr>
        <w:pStyle w:val="Heading2-Marketing"/>
        <w:spacing w:before="0"/>
        <w:jc w:val="both"/>
        <w:rPr>
          <w:rFonts w:eastAsiaTheme="minorHAnsi" w:cstheme="minorBidi"/>
          <w:b w:val="0"/>
          <w:noProof/>
          <w:color w:val="auto"/>
          <w:szCs w:val="24"/>
        </w:rPr>
      </w:pPr>
      <w:r w:rsidRPr="00181328">
        <w:rPr>
          <w:rFonts w:eastAsiaTheme="minorHAnsi" w:cstheme="minorBidi"/>
          <w:b w:val="0"/>
          <w:noProof/>
          <w:color w:val="auto"/>
          <w:szCs w:val="24"/>
        </w:rPr>
        <w:t xml:space="preserve">Fluid flow systems exist in the market that </w:t>
      </w:r>
      <w:r w:rsidR="00C53630" w:rsidRPr="00181328">
        <w:rPr>
          <w:rFonts w:eastAsiaTheme="minorHAnsi" w:cstheme="minorBidi"/>
          <w:b w:val="0"/>
          <w:noProof/>
          <w:color w:val="auto"/>
          <w:szCs w:val="24"/>
        </w:rPr>
        <w:t>induce fluid flow stress and pressure to a</w:t>
      </w:r>
      <w:r w:rsidR="009D2B35" w:rsidRPr="00181328">
        <w:rPr>
          <w:rFonts w:eastAsiaTheme="minorHAnsi" w:cstheme="minorBidi"/>
          <w:b w:val="0"/>
          <w:noProof/>
          <w:color w:val="auto"/>
          <w:szCs w:val="24"/>
        </w:rPr>
        <w:t xml:space="preserve"> </w:t>
      </w:r>
      <w:r w:rsidR="00C53630" w:rsidRPr="00181328">
        <w:rPr>
          <w:rFonts w:eastAsiaTheme="minorHAnsi" w:cstheme="minorBidi"/>
          <w:b w:val="0"/>
          <w:noProof/>
          <w:color w:val="auto"/>
          <w:szCs w:val="24"/>
        </w:rPr>
        <w:t xml:space="preserve">cell monolayer. </w:t>
      </w:r>
      <w:r w:rsidR="00095438" w:rsidRPr="00181328">
        <w:rPr>
          <w:rFonts w:eastAsiaTheme="minorHAnsi" w:cstheme="minorBidi"/>
          <w:b w:val="0"/>
          <w:noProof/>
          <w:color w:val="auto"/>
          <w:szCs w:val="24"/>
        </w:rPr>
        <w:t xml:space="preserve">However, these </w:t>
      </w:r>
      <w:r w:rsidR="00CA2F99" w:rsidRPr="00181328">
        <w:rPr>
          <w:rFonts w:eastAsiaTheme="minorHAnsi" w:cstheme="minorBidi"/>
          <w:b w:val="0"/>
          <w:noProof/>
          <w:color w:val="auto"/>
          <w:szCs w:val="24"/>
        </w:rPr>
        <w:t xml:space="preserve">stand alone </w:t>
      </w:r>
      <w:r w:rsidR="00095438" w:rsidRPr="00181328">
        <w:rPr>
          <w:rFonts w:eastAsiaTheme="minorHAnsi" w:cstheme="minorBidi"/>
          <w:b w:val="0"/>
          <w:noProof/>
          <w:color w:val="auto"/>
          <w:szCs w:val="24"/>
        </w:rPr>
        <w:t>systems can be costly and require the</w:t>
      </w:r>
      <w:r w:rsidR="00EB4B2A" w:rsidRPr="00181328">
        <w:rPr>
          <w:rFonts w:eastAsiaTheme="minorHAnsi" w:cstheme="minorBidi"/>
          <w:b w:val="0"/>
          <w:noProof/>
          <w:color w:val="auto"/>
          <w:szCs w:val="24"/>
        </w:rPr>
        <w:t xml:space="preserve"> purchase of </w:t>
      </w:r>
      <w:r w:rsidR="001B43BE" w:rsidRPr="00181328">
        <w:rPr>
          <w:rFonts w:eastAsiaTheme="minorHAnsi" w:cstheme="minorBidi"/>
          <w:b w:val="0"/>
          <w:noProof/>
          <w:color w:val="auto"/>
          <w:szCs w:val="24"/>
        </w:rPr>
        <w:t>specialized plates, slides, and pu</w:t>
      </w:r>
      <w:r w:rsidR="0097015D" w:rsidRPr="00181328">
        <w:rPr>
          <w:rFonts w:eastAsiaTheme="minorHAnsi" w:cstheme="minorBidi"/>
          <w:b w:val="0"/>
          <w:noProof/>
          <w:color w:val="auto"/>
          <w:szCs w:val="24"/>
        </w:rPr>
        <w:t>m</w:t>
      </w:r>
      <w:r w:rsidR="001B43BE" w:rsidRPr="00181328">
        <w:rPr>
          <w:rFonts w:eastAsiaTheme="minorHAnsi" w:cstheme="minorBidi"/>
          <w:b w:val="0"/>
          <w:noProof/>
          <w:color w:val="auto"/>
          <w:szCs w:val="24"/>
        </w:rPr>
        <w:t>p</w:t>
      </w:r>
      <w:r w:rsidR="00CA2F99" w:rsidRPr="00181328">
        <w:rPr>
          <w:rFonts w:eastAsiaTheme="minorHAnsi" w:cstheme="minorBidi"/>
          <w:b w:val="0"/>
          <w:noProof/>
          <w:color w:val="auto"/>
          <w:szCs w:val="24"/>
        </w:rPr>
        <w:t>s</w:t>
      </w:r>
      <w:r w:rsidR="001B43BE" w:rsidRPr="00181328">
        <w:rPr>
          <w:rFonts w:eastAsiaTheme="minorHAnsi" w:cstheme="minorBidi"/>
          <w:b w:val="0"/>
          <w:noProof/>
          <w:color w:val="auto"/>
          <w:szCs w:val="24"/>
        </w:rPr>
        <w:t>.</w:t>
      </w:r>
      <w:r w:rsidR="0097015D" w:rsidRPr="00181328">
        <w:rPr>
          <w:rFonts w:eastAsiaTheme="minorHAnsi" w:cstheme="minorBidi"/>
          <w:b w:val="0"/>
          <w:noProof/>
          <w:color w:val="auto"/>
          <w:szCs w:val="24"/>
        </w:rPr>
        <w:t xml:space="preserve"> </w:t>
      </w:r>
      <w:r w:rsidR="00CA2F99" w:rsidRPr="00181328">
        <w:rPr>
          <w:rFonts w:eastAsiaTheme="minorHAnsi" w:cstheme="minorBidi"/>
          <w:b w:val="0"/>
          <w:noProof/>
          <w:color w:val="auto"/>
          <w:szCs w:val="24"/>
        </w:rPr>
        <w:t xml:space="preserve">The ability to have a simple, versatile, and cost-effective system is highly sought after to conduct research in relevant </w:t>
      </w:r>
      <w:r w:rsidR="00FB161D" w:rsidRPr="00181328">
        <w:rPr>
          <w:rFonts w:eastAsiaTheme="minorHAnsi" w:cstheme="minorBidi"/>
          <w:b w:val="0"/>
          <w:noProof/>
          <w:color w:val="auto"/>
          <w:szCs w:val="24"/>
        </w:rPr>
        <w:t xml:space="preserve">physiological </w:t>
      </w:r>
      <w:r w:rsidR="0097015D" w:rsidRPr="00181328">
        <w:rPr>
          <w:rFonts w:eastAsiaTheme="minorHAnsi" w:cstheme="minorBidi"/>
          <w:b w:val="0"/>
          <w:noProof/>
          <w:color w:val="auto"/>
          <w:szCs w:val="24"/>
        </w:rPr>
        <w:t>m</w:t>
      </w:r>
      <w:r w:rsidR="00FB161D" w:rsidRPr="00181328">
        <w:rPr>
          <w:rFonts w:eastAsiaTheme="minorHAnsi" w:cstheme="minorBidi"/>
          <w:b w:val="0"/>
          <w:noProof/>
          <w:color w:val="auto"/>
          <w:szCs w:val="24"/>
        </w:rPr>
        <w:t xml:space="preserve">icroenvironments. </w:t>
      </w:r>
      <w:r w:rsidR="00705373" w:rsidRPr="00181328">
        <w:rPr>
          <w:rFonts w:eastAsiaTheme="minorHAnsi" w:cstheme="minorBidi"/>
          <w:b w:val="0"/>
          <w:noProof/>
          <w:color w:val="auto"/>
          <w:szCs w:val="24"/>
        </w:rPr>
        <w:t xml:space="preserve">The microfluidics market is projected to reach $8.78 billion in 2021 and </w:t>
      </w:r>
      <w:r w:rsidR="00FB161D" w:rsidRPr="00181328">
        <w:rPr>
          <w:rFonts w:eastAsiaTheme="minorHAnsi" w:cstheme="minorBidi"/>
          <w:b w:val="0"/>
          <w:noProof/>
          <w:color w:val="auto"/>
          <w:szCs w:val="24"/>
        </w:rPr>
        <w:t xml:space="preserve">divided </w:t>
      </w:r>
      <w:r w:rsidR="00705373" w:rsidRPr="00181328">
        <w:rPr>
          <w:rFonts w:eastAsiaTheme="minorHAnsi" w:cstheme="minorBidi"/>
          <w:b w:val="0"/>
          <w:noProof/>
          <w:color w:val="auto"/>
          <w:szCs w:val="24"/>
        </w:rPr>
        <w:t xml:space="preserve"> by applications </w:t>
      </w:r>
      <w:r w:rsidR="00FB161D" w:rsidRPr="00181328">
        <w:rPr>
          <w:rFonts w:eastAsiaTheme="minorHAnsi" w:cstheme="minorBidi"/>
          <w:b w:val="0"/>
          <w:noProof/>
          <w:color w:val="auto"/>
          <w:szCs w:val="24"/>
        </w:rPr>
        <w:t xml:space="preserve">into pharmaceutical research, in vitro diagnostics, and drug delivery. </w:t>
      </w:r>
      <w:r w:rsidR="00705373" w:rsidRPr="00181328">
        <w:rPr>
          <w:rFonts w:eastAsiaTheme="minorHAnsi" w:cstheme="minorBidi"/>
          <w:b w:val="0"/>
          <w:noProof/>
          <w:color w:val="auto"/>
          <w:szCs w:val="24"/>
        </w:rPr>
        <w:t xml:space="preserve">Pharmaceutical research is further divded into </w:t>
      </w:r>
      <w:r w:rsidR="00EE71A8" w:rsidRPr="00181328">
        <w:rPr>
          <w:rFonts w:cs="Arial"/>
          <w:b w:val="0"/>
          <w:color w:val="000000"/>
          <w:szCs w:val="24"/>
          <w:shd w:val="clear" w:color="auto" w:fill="FFFFFF"/>
        </w:rPr>
        <w:t xml:space="preserve">lab analytics (cell-based assays, proteomic analysis, genomic analysis, and capillary electrophoresis), dispensing, and </w:t>
      </w:r>
      <w:proofErr w:type="spellStart"/>
      <w:r w:rsidR="00EE71A8" w:rsidRPr="00181328">
        <w:rPr>
          <w:rFonts w:cs="Arial"/>
          <w:b w:val="0"/>
          <w:color w:val="000000"/>
          <w:szCs w:val="24"/>
          <w:shd w:val="clear" w:color="auto" w:fill="FFFFFF"/>
        </w:rPr>
        <w:t>microreaction</w:t>
      </w:r>
      <w:proofErr w:type="spellEnd"/>
      <w:r w:rsidR="00705373" w:rsidRPr="00181328">
        <w:rPr>
          <w:rFonts w:eastAsiaTheme="minorHAnsi" w:cstheme="minorBidi"/>
          <w:b w:val="0"/>
          <w:noProof/>
          <w:color w:val="auto"/>
          <w:szCs w:val="24"/>
        </w:rPr>
        <w:t>.</w:t>
      </w:r>
    </w:p>
    <w:p w:rsidR="00181328" w:rsidRPr="00181328" w:rsidRDefault="00181328" w:rsidP="00181328">
      <w:pPr>
        <w:pStyle w:val="BodyText"/>
      </w:pPr>
    </w:p>
    <w:p w:rsidR="00BD1D07" w:rsidRPr="00181328" w:rsidRDefault="00BD1D07" w:rsidP="00181328">
      <w:pPr>
        <w:pStyle w:val="Heading2-Marketing"/>
        <w:spacing w:before="0"/>
        <w:rPr>
          <w:szCs w:val="24"/>
        </w:rPr>
      </w:pPr>
      <w:r w:rsidRPr="00181328">
        <w:rPr>
          <w:szCs w:val="24"/>
        </w:rPr>
        <w:t>Technology</w:t>
      </w:r>
    </w:p>
    <w:p w:rsidR="00B66517" w:rsidRPr="00181328" w:rsidRDefault="002E44B9" w:rsidP="00181328">
      <w:pPr>
        <w:pStyle w:val="BodyText"/>
        <w:jc w:val="both"/>
        <w:rPr>
          <w:rFonts w:asciiTheme="majorHAnsi" w:hAnsiTheme="majorHAnsi"/>
          <w:sz w:val="24"/>
          <w:szCs w:val="24"/>
        </w:rPr>
      </w:pPr>
      <w:r w:rsidRPr="00181328">
        <w:rPr>
          <w:rFonts w:asciiTheme="majorHAnsi" w:hAnsiTheme="majorHAnsi"/>
          <w:sz w:val="24"/>
          <w:szCs w:val="24"/>
        </w:rPr>
        <w:t xml:space="preserve">Flow induced shear stresses and pressures are two parameters that are absent in traditional tissue culture systems. </w:t>
      </w:r>
      <w:r w:rsidR="005F2FDF" w:rsidRPr="00181328">
        <w:rPr>
          <w:rFonts w:asciiTheme="majorHAnsi" w:hAnsiTheme="majorHAnsi"/>
          <w:sz w:val="24"/>
          <w:szCs w:val="24"/>
        </w:rPr>
        <w:t xml:space="preserve">The fluid flow device is designed </w:t>
      </w:r>
      <w:r w:rsidR="00B66517" w:rsidRPr="00181328">
        <w:rPr>
          <w:rFonts w:asciiTheme="majorHAnsi" w:hAnsiTheme="majorHAnsi"/>
          <w:sz w:val="24"/>
          <w:szCs w:val="24"/>
        </w:rPr>
        <w:t xml:space="preserve">to sit over a tissue culture well </w:t>
      </w:r>
      <w:r w:rsidR="005F2FDF" w:rsidRPr="00181328">
        <w:rPr>
          <w:rFonts w:asciiTheme="majorHAnsi" w:hAnsiTheme="majorHAnsi"/>
          <w:sz w:val="24"/>
          <w:szCs w:val="24"/>
        </w:rPr>
        <w:t xml:space="preserve">with an inlet and outlet ports to control the shear force and pressure of fluid flow within </w:t>
      </w:r>
      <w:r w:rsidR="000623A0" w:rsidRPr="00181328">
        <w:rPr>
          <w:rFonts w:asciiTheme="majorHAnsi" w:hAnsiTheme="majorHAnsi"/>
          <w:sz w:val="24"/>
          <w:szCs w:val="24"/>
        </w:rPr>
        <w:t>a</w:t>
      </w:r>
      <w:r w:rsidR="005F2FDF" w:rsidRPr="00181328">
        <w:rPr>
          <w:rFonts w:asciiTheme="majorHAnsi" w:hAnsiTheme="majorHAnsi"/>
          <w:sz w:val="24"/>
          <w:szCs w:val="24"/>
        </w:rPr>
        <w:t xml:space="preserve"> well. </w:t>
      </w:r>
      <w:r w:rsidR="000D10BA" w:rsidRPr="00181328">
        <w:rPr>
          <w:rFonts w:asciiTheme="majorHAnsi" w:hAnsiTheme="majorHAnsi"/>
          <w:sz w:val="24"/>
          <w:szCs w:val="24"/>
        </w:rPr>
        <w:t>This device is easily adoptable to any sized tissue culture plate and amenable to real-time, live cell imaging</w:t>
      </w:r>
      <w:r w:rsidR="00381C52" w:rsidRPr="00181328">
        <w:rPr>
          <w:rFonts w:asciiTheme="majorHAnsi" w:hAnsiTheme="majorHAnsi"/>
          <w:sz w:val="24"/>
          <w:szCs w:val="24"/>
        </w:rPr>
        <w:t xml:space="preserve"> where fluid flow dynamics mechanotransduction can be studied under physiologically relevant conditions.</w:t>
      </w:r>
    </w:p>
    <w:p w:rsidR="008947B5" w:rsidRDefault="008947B5" w:rsidP="009E1F87">
      <w:pPr>
        <w:pStyle w:val="BodyText"/>
        <w:rPr>
          <w:sz w:val="22"/>
          <w:szCs w:val="22"/>
        </w:rPr>
      </w:pPr>
    </w:p>
    <w:p w:rsidR="00D1453B" w:rsidRDefault="00D1453B" w:rsidP="008947B5">
      <w:pPr>
        <w:pStyle w:val="BodyText"/>
        <w:jc w:val="center"/>
        <w:rPr>
          <w:i/>
        </w:rPr>
      </w:pPr>
      <w:r>
        <w:rPr>
          <w:i/>
        </w:rPr>
        <w:drawing>
          <wp:inline distT="0" distB="0" distL="0" distR="0">
            <wp:extent cx="3850206" cy="2162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uid Flow Device - Model 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4822" cy="2175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7B5" w:rsidRDefault="008947B5" w:rsidP="008947B5">
      <w:pPr>
        <w:pStyle w:val="BodyText"/>
        <w:jc w:val="center"/>
        <w:rPr>
          <w:i/>
        </w:rPr>
      </w:pPr>
    </w:p>
    <w:p w:rsidR="006C2306" w:rsidRPr="00BE69DC" w:rsidRDefault="006C2306" w:rsidP="00BE69DC">
      <w:pPr>
        <w:pStyle w:val="Heading2-Marketing"/>
        <w:rPr>
          <w:rFonts w:eastAsiaTheme="minorHAnsi"/>
        </w:rPr>
      </w:pPr>
      <w:r w:rsidRPr="00BE69DC">
        <w:rPr>
          <w:rFonts w:eastAsiaTheme="minorHAnsi"/>
        </w:rPr>
        <w:t>Technology Status</w:t>
      </w:r>
    </w:p>
    <w:p w:rsidR="006C2306" w:rsidRPr="00181328" w:rsidRDefault="008947B5" w:rsidP="00951B1A">
      <w:pPr>
        <w:pStyle w:val="BodyTex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181328">
        <w:rPr>
          <w:rFonts w:asciiTheme="majorHAnsi" w:hAnsiTheme="majorHAnsi"/>
          <w:sz w:val="24"/>
          <w:szCs w:val="24"/>
        </w:rPr>
        <w:t xml:space="preserve">Early prototype </w:t>
      </w:r>
      <w:r w:rsidR="00951B1A" w:rsidRPr="00181328">
        <w:rPr>
          <w:rFonts w:asciiTheme="majorHAnsi" w:hAnsiTheme="majorHAnsi"/>
          <w:sz w:val="24"/>
          <w:szCs w:val="24"/>
        </w:rPr>
        <w:t>designs</w:t>
      </w:r>
    </w:p>
    <w:sectPr w:rsidR="006C2306" w:rsidRPr="00181328" w:rsidSect="00385C93">
      <w:headerReference w:type="default" r:id="rId9"/>
      <w:footerReference w:type="default" r:id="rId10"/>
      <w:type w:val="continuous"/>
      <w:pgSz w:w="12240" w:h="15840" w:code="1"/>
      <w:pgMar w:top="720" w:right="720" w:bottom="720" w:left="720" w:header="144" w:footer="720" w:gutter="0"/>
      <w:cols w:sep="1"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F34" w:rsidRDefault="004D1F34" w:rsidP="00183A7B">
      <w:r>
        <w:separator/>
      </w:r>
    </w:p>
  </w:endnote>
  <w:endnote w:type="continuationSeparator" w:id="0">
    <w:p w:rsidR="004D1F34" w:rsidRDefault="004D1F34" w:rsidP="00183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1CB" w:rsidRDefault="004D1F34" w:rsidP="003C11CB">
    <w:pPr>
      <w:pStyle w:val="Footer"/>
      <w:tabs>
        <w:tab w:val="clear" w:pos="4680"/>
        <w:tab w:val="clear" w:pos="9360"/>
        <w:tab w:val="right" w:pos="10620"/>
      </w:tabs>
    </w:pPr>
    <w:r>
      <w:pict w14:anchorId="0DF194CD">
        <v:rect id="_x0000_i1026" style="width:468pt;height:2pt" o:hralign="center" o:hrstd="t" o:hrnoshade="t" o:hr="t" fillcolor="#c00000" stroked="f"/>
      </w:pict>
    </w:r>
  </w:p>
  <w:p w:rsidR="00115E24" w:rsidRDefault="003C11CB" w:rsidP="00BE69DC">
    <w:pPr>
      <w:pStyle w:val="Footer"/>
      <w:tabs>
        <w:tab w:val="clear" w:pos="4680"/>
        <w:tab w:val="clear" w:pos="9360"/>
        <w:tab w:val="left" w:pos="8100"/>
        <w:tab w:val="right" w:pos="10620"/>
      </w:tabs>
      <w:rPr>
        <w:sz w:val="18"/>
        <w:szCs w:val="18"/>
      </w:rPr>
    </w:pPr>
    <w:r w:rsidRPr="00E65795">
      <w:rPr>
        <w:b/>
        <w:sz w:val="18"/>
        <w:szCs w:val="18"/>
      </w:rPr>
      <w:t>Contact:</w:t>
    </w:r>
    <w:r w:rsidR="00BE69DC">
      <w:rPr>
        <w:sz w:val="18"/>
        <w:szCs w:val="18"/>
      </w:rPr>
      <w:t xml:space="preserve"> </w:t>
    </w:r>
    <w:r w:rsidR="009A4619">
      <w:rPr>
        <w:sz w:val="18"/>
        <w:szCs w:val="18"/>
      </w:rPr>
      <w:t>Nancy Cowger</w:t>
    </w:r>
    <w:r w:rsidR="00BE69DC">
      <w:rPr>
        <w:sz w:val="18"/>
        <w:szCs w:val="18"/>
      </w:rPr>
      <w:tab/>
    </w:r>
    <w:r w:rsidR="00115E24" w:rsidRPr="00115E24">
      <w:rPr>
        <w:sz w:val="18"/>
        <w:szCs w:val="18"/>
      </w:rPr>
      <w:t>University of Maryland, Baltimore</w:t>
    </w:r>
    <w:r w:rsidR="00115E24">
      <w:rPr>
        <w:sz w:val="18"/>
        <w:szCs w:val="18"/>
      </w:rPr>
      <w:t xml:space="preserve"> </w:t>
    </w:r>
  </w:p>
  <w:p w:rsidR="00115E24" w:rsidRDefault="00BE69DC" w:rsidP="00BE69DC">
    <w:pPr>
      <w:pStyle w:val="Footer"/>
      <w:tabs>
        <w:tab w:val="clear" w:pos="4680"/>
        <w:tab w:val="clear" w:pos="9360"/>
        <w:tab w:val="left" w:pos="8100"/>
        <w:tab w:val="right" w:pos="10620"/>
      </w:tabs>
      <w:ind w:firstLine="630"/>
      <w:rPr>
        <w:sz w:val="18"/>
        <w:szCs w:val="18"/>
      </w:rPr>
    </w:pPr>
    <w:r>
      <w:rPr>
        <w:sz w:val="18"/>
        <w:szCs w:val="18"/>
      </w:rPr>
      <w:t xml:space="preserve"> </w:t>
    </w:r>
    <w:hyperlink r:id="rId1" w:history="1">
      <w:r w:rsidR="009A4619" w:rsidRPr="006A694C">
        <w:rPr>
          <w:rStyle w:val="Hyperlink"/>
          <w:sz w:val="18"/>
          <w:szCs w:val="18"/>
        </w:rPr>
        <w:t>ncowg001@umaryland.edu</w:t>
      </w:r>
    </w:hyperlink>
    <w:r w:rsidR="00115E24">
      <w:rPr>
        <w:sz w:val="18"/>
        <w:szCs w:val="18"/>
      </w:rPr>
      <w:tab/>
      <w:t>620 W. Lexington St., 4</w:t>
    </w:r>
    <w:r w:rsidR="00115E24" w:rsidRPr="00115E24">
      <w:rPr>
        <w:sz w:val="18"/>
        <w:szCs w:val="18"/>
        <w:vertAlign w:val="superscript"/>
      </w:rPr>
      <w:t>th</w:t>
    </w:r>
    <w:r w:rsidR="00115E24">
      <w:rPr>
        <w:sz w:val="18"/>
        <w:szCs w:val="18"/>
      </w:rPr>
      <w:t xml:space="preserve"> Floor</w:t>
    </w:r>
  </w:p>
  <w:p w:rsidR="003C11CB" w:rsidRPr="006C2306" w:rsidRDefault="00BE69DC" w:rsidP="00BE69DC">
    <w:pPr>
      <w:pStyle w:val="Footer"/>
      <w:tabs>
        <w:tab w:val="clear" w:pos="4680"/>
        <w:tab w:val="clear" w:pos="9360"/>
        <w:tab w:val="left" w:pos="8100"/>
        <w:tab w:val="right" w:pos="10620"/>
      </w:tabs>
      <w:ind w:firstLine="630"/>
      <w:rPr>
        <w:sz w:val="18"/>
        <w:szCs w:val="18"/>
      </w:rPr>
    </w:pPr>
    <w:r>
      <w:rPr>
        <w:sz w:val="18"/>
        <w:szCs w:val="18"/>
      </w:rPr>
      <w:t xml:space="preserve"> </w:t>
    </w:r>
    <w:r w:rsidR="00115E24">
      <w:rPr>
        <w:sz w:val="18"/>
        <w:szCs w:val="18"/>
      </w:rPr>
      <w:tab/>
      <w:t>Baltimore, MD 21201</w:t>
    </w:r>
    <w:r w:rsidR="00115E24" w:rsidRPr="006C2306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F34" w:rsidRDefault="004D1F34" w:rsidP="00183A7B">
      <w:r>
        <w:separator/>
      </w:r>
    </w:p>
  </w:footnote>
  <w:footnote w:type="continuationSeparator" w:id="0">
    <w:p w:rsidR="004D1F34" w:rsidRDefault="004D1F34" w:rsidP="00183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CEC" w:rsidRDefault="00986CEC" w:rsidP="00673341">
    <w:pPr>
      <w:tabs>
        <w:tab w:val="left" w:pos="8233"/>
      </w:tabs>
      <w:spacing w:line="212" w:lineRule="exact"/>
      <w:ind w:left="-86"/>
      <w:rPr>
        <w:rFonts w:ascii="Arial" w:hAnsi="Arial"/>
        <w:color w:val="525252"/>
        <w:sz w:val="20"/>
      </w:rPr>
    </w:pPr>
    <w:r w:rsidRPr="00183A7B">
      <w:rPr>
        <w:rFonts w:hAnsi="Arial"/>
        <w:noProof/>
      </w:rPr>
      <w:drawing>
        <wp:anchor distT="0" distB="0" distL="114300" distR="114300" simplePos="0" relativeHeight="251659776" behindDoc="1" locked="0" layoutInCell="1" allowOverlap="1" wp14:anchorId="0BD3540C" wp14:editId="454BF48D">
          <wp:simplePos x="0" y="0"/>
          <wp:positionH relativeFrom="margin">
            <wp:align>right</wp:align>
          </wp:positionH>
          <wp:positionV relativeFrom="paragraph">
            <wp:posOffset>127635</wp:posOffset>
          </wp:positionV>
          <wp:extent cx="7334250" cy="59372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6007"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11CB">
      <w:rPr>
        <w:rFonts w:ascii="Arial" w:hAnsi="Arial"/>
        <w:color w:val="525252"/>
        <w:sz w:val="20"/>
      </w:rPr>
      <w:tab/>
    </w:r>
  </w:p>
  <w:p w:rsidR="00986CEC" w:rsidRPr="00183A7B" w:rsidRDefault="00986CEC" w:rsidP="00986CEC">
    <w:pPr>
      <w:spacing w:before="61" w:line="212" w:lineRule="exact"/>
      <w:ind w:left="540"/>
      <w:rPr>
        <w:rFonts w:ascii="Arial" w:eastAsia="Arial" w:hAnsi="Arial" w:cs="Arial"/>
        <w:sz w:val="20"/>
        <w:szCs w:val="20"/>
      </w:rPr>
    </w:pPr>
    <w:r w:rsidRPr="00183A7B">
      <w:rPr>
        <w:rFonts w:ascii="Arial" w:hAnsi="Arial"/>
        <w:color w:val="525252"/>
        <w:sz w:val="20"/>
      </w:rPr>
      <w:t>UNIVERS</w:t>
    </w:r>
    <w:r w:rsidRPr="00183A7B">
      <w:rPr>
        <w:rFonts w:ascii="Arial" w:hAnsi="Arial"/>
        <w:color w:val="525252"/>
        <w:spacing w:val="-38"/>
        <w:sz w:val="20"/>
      </w:rPr>
      <w:t xml:space="preserve"> </w:t>
    </w:r>
    <w:r w:rsidRPr="00183A7B">
      <w:rPr>
        <w:rFonts w:ascii="Arial" w:hAnsi="Arial"/>
        <w:color w:val="313131"/>
        <w:sz w:val="20"/>
      </w:rPr>
      <w:t>I</w:t>
    </w:r>
    <w:r w:rsidRPr="00183A7B">
      <w:rPr>
        <w:rFonts w:ascii="Arial" w:hAnsi="Arial"/>
        <w:color w:val="525252"/>
        <w:sz w:val="20"/>
      </w:rPr>
      <w:t>TY</w:t>
    </w:r>
    <w:r w:rsidRPr="00183A7B">
      <w:rPr>
        <w:rFonts w:ascii="Arial" w:hAnsi="Arial"/>
        <w:color w:val="525252"/>
        <w:spacing w:val="-5"/>
        <w:sz w:val="20"/>
      </w:rPr>
      <w:t xml:space="preserve"> </w:t>
    </w:r>
    <w:r w:rsidRPr="00183A7B">
      <w:rPr>
        <w:rFonts w:ascii="Arial" w:hAnsi="Arial"/>
        <w:color w:val="525252"/>
        <w:sz w:val="20"/>
      </w:rPr>
      <w:t>OF</w:t>
    </w:r>
    <w:r w:rsidRPr="00183A7B">
      <w:rPr>
        <w:rFonts w:ascii="Arial" w:hAnsi="Arial"/>
        <w:color w:val="525252"/>
        <w:spacing w:val="-17"/>
        <w:sz w:val="20"/>
      </w:rPr>
      <w:t xml:space="preserve"> </w:t>
    </w:r>
    <w:r w:rsidRPr="00183A7B">
      <w:rPr>
        <w:rFonts w:ascii="Arial" w:hAnsi="Arial"/>
        <w:color w:val="525252"/>
        <w:sz w:val="20"/>
      </w:rPr>
      <w:t>MARYLAND</w:t>
    </w:r>
  </w:p>
  <w:p w:rsidR="00986CEC" w:rsidRPr="00183A7B" w:rsidRDefault="00986CEC" w:rsidP="00986CEC">
    <w:pPr>
      <w:spacing w:line="338" w:lineRule="exact"/>
      <w:ind w:left="540"/>
      <w:rPr>
        <w:rFonts w:ascii="Arial" w:eastAsia="Arial" w:hAnsi="Arial" w:cs="Arial"/>
        <w:sz w:val="33"/>
        <w:szCs w:val="33"/>
      </w:rPr>
    </w:pPr>
    <w:r w:rsidRPr="00183A7B">
      <w:rPr>
        <w:rFonts w:ascii="Arial" w:hAnsi="Arial"/>
        <w:b/>
        <w:color w:val="211F1F"/>
        <w:sz w:val="33"/>
      </w:rPr>
      <w:t>UM</w:t>
    </w:r>
    <w:r w:rsidRPr="00183A7B">
      <w:rPr>
        <w:rFonts w:ascii="Arial" w:hAnsi="Arial"/>
        <w:b/>
        <w:color w:val="211F1F"/>
        <w:spacing w:val="-8"/>
        <w:sz w:val="33"/>
      </w:rPr>
      <w:t xml:space="preserve"> </w:t>
    </w:r>
    <w:r w:rsidRPr="00183A7B">
      <w:rPr>
        <w:rFonts w:ascii="Arial" w:hAnsi="Arial"/>
        <w:b/>
        <w:color w:val="211F1F"/>
        <w:spacing w:val="-20"/>
        <w:sz w:val="33"/>
      </w:rPr>
      <w:t>VENTURES</w:t>
    </w:r>
  </w:p>
  <w:p w:rsidR="00986CEC" w:rsidRPr="00183A7B" w:rsidRDefault="00986CEC" w:rsidP="00673341">
    <w:pPr>
      <w:ind w:left="547"/>
      <w:rPr>
        <w:rFonts w:ascii="Arial" w:eastAsia="Arial" w:hAnsi="Arial" w:cs="Arial"/>
        <w:b/>
        <w:color w:val="C00000"/>
        <w:sz w:val="17"/>
        <w:szCs w:val="17"/>
      </w:rPr>
    </w:pPr>
    <w:r w:rsidRPr="00183A7B">
      <w:rPr>
        <w:rFonts w:ascii="Arial" w:hAnsi="Arial"/>
        <w:b/>
        <w:color w:val="C00000"/>
        <w:spacing w:val="-1"/>
        <w:sz w:val="17"/>
      </w:rPr>
      <w:t>M</w:t>
    </w:r>
    <w:r w:rsidRPr="00183A7B">
      <w:rPr>
        <w:rFonts w:ascii="Arial" w:hAnsi="Arial"/>
        <w:b/>
        <w:color w:val="C00000"/>
        <w:spacing w:val="-2"/>
        <w:sz w:val="17"/>
      </w:rPr>
      <w:t>POWER</w:t>
    </w:r>
    <w:r w:rsidRPr="00183A7B">
      <w:rPr>
        <w:rFonts w:ascii="Arial" w:hAnsi="Arial"/>
        <w:b/>
        <w:color w:val="C00000"/>
        <w:spacing w:val="-1"/>
        <w:sz w:val="17"/>
      </w:rPr>
      <w:t>ING</w:t>
    </w:r>
    <w:r w:rsidRPr="00183A7B">
      <w:rPr>
        <w:rFonts w:ascii="Arial" w:hAnsi="Arial"/>
        <w:b/>
        <w:color w:val="C00000"/>
        <w:spacing w:val="-21"/>
        <w:sz w:val="17"/>
      </w:rPr>
      <w:t xml:space="preserve"> </w:t>
    </w:r>
    <w:r w:rsidRPr="00183A7B">
      <w:rPr>
        <w:rFonts w:ascii="Arial" w:hAnsi="Arial"/>
        <w:b/>
        <w:color w:val="C00000"/>
        <w:sz w:val="17"/>
      </w:rPr>
      <w:t>THE</w:t>
    </w:r>
    <w:r w:rsidRPr="00183A7B">
      <w:rPr>
        <w:rFonts w:ascii="Arial" w:hAnsi="Arial"/>
        <w:b/>
        <w:color w:val="C00000"/>
        <w:spacing w:val="-6"/>
        <w:sz w:val="17"/>
      </w:rPr>
      <w:t xml:space="preserve"> </w:t>
    </w:r>
    <w:r w:rsidRPr="00183A7B">
      <w:rPr>
        <w:rFonts w:ascii="Arial" w:hAnsi="Arial"/>
        <w:b/>
        <w:color w:val="C00000"/>
        <w:sz w:val="17"/>
      </w:rPr>
      <w:t>STATE</w:t>
    </w:r>
    <w:r w:rsidR="00E65007">
      <w:rPr>
        <w:rFonts w:ascii="Arial" w:hAnsi="Arial"/>
        <w:b/>
        <w:color w:val="C00000"/>
        <w:sz w:val="17"/>
      </w:rPr>
      <w:t xml:space="preserve"> </w:t>
    </w:r>
    <w:r w:rsidR="00E65007">
      <w:rPr>
        <w:rFonts w:ascii="Arial" w:hAnsi="Arial"/>
        <w:b/>
        <w:color w:val="C00000"/>
        <w:sz w:val="17"/>
      </w:rPr>
      <w:tab/>
    </w:r>
    <w:r w:rsidR="00E65007">
      <w:rPr>
        <w:rFonts w:ascii="Arial" w:hAnsi="Arial"/>
        <w:b/>
        <w:color w:val="C00000"/>
        <w:sz w:val="17"/>
      </w:rPr>
      <w:tab/>
    </w:r>
    <w:r w:rsidR="00E65007">
      <w:rPr>
        <w:rFonts w:ascii="Arial" w:hAnsi="Arial"/>
        <w:b/>
        <w:color w:val="C00000"/>
        <w:sz w:val="17"/>
      </w:rPr>
      <w:tab/>
    </w:r>
    <w:r w:rsidR="00E65007">
      <w:rPr>
        <w:rFonts w:ascii="Arial" w:hAnsi="Arial"/>
        <w:b/>
        <w:color w:val="C00000"/>
        <w:sz w:val="17"/>
      </w:rPr>
      <w:tab/>
    </w:r>
    <w:r w:rsidR="00E65007">
      <w:rPr>
        <w:rFonts w:ascii="Arial" w:hAnsi="Arial"/>
        <w:b/>
        <w:color w:val="C00000"/>
        <w:sz w:val="17"/>
      </w:rPr>
      <w:tab/>
    </w:r>
    <w:r w:rsidR="00E65007">
      <w:rPr>
        <w:rFonts w:ascii="Arial" w:hAnsi="Arial"/>
        <w:b/>
        <w:color w:val="C00000"/>
        <w:sz w:val="17"/>
      </w:rPr>
      <w:tab/>
    </w:r>
    <w:r w:rsidR="00E65007">
      <w:rPr>
        <w:rFonts w:ascii="Arial" w:hAnsi="Arial"/>
        <w:b/>
        <w:color w:val="C00000"/>
        <w:sz w:val="17"/>
      </w:rPr>
      <w:tab/>
    </w:r>
    <w:r w:rsidR="00E65007">
      <w:rPr>
        <w:rFonts w:ascii="Arial" w:hAnsi="Arial"/>
        <w:b/>
        <w:color w:val="C00000"/>
        <w:sz w:val="17"/>
      </w:rPr>
      <w:tab/>
    </w:r>
    <w:r w:rsidR="00E65007">
      <w:rPr>
        <w:rFonts w:ascii="Arial" w:hAnsi="Arial"/>
        <w:b/>
        <w:color w:val="C00000"/>
        <w:sz w:val="17"/>
      </w:rPr>
      <w:tab/>
      <w:t xml:space="preserve">           </w:t>
    </w:r>
    <w:hyperlink r:id="rId2" w:history="1">
      <w:r w:rsidR="00E65007" w:rsidRPr="006F1520">
        <w:rPr>
          <w:rStyle w:val="Hyperlink"/>
          <w:sz w:val="18"/>
          <w:szCs w:val="18"/>
        </w:rPr>
        <w:t>www.umventures.org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66FD7"/>
    <w:multiLevelType w:val="hybridMultilevel"/>
    <w:tmpl w:val="B2B67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05466"/>
    <w:multiLevelType w:val="hybridMultilevel"/>
    <w:tmpl w:val="0C66F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87"/>
    <w:rsid w:val="00027331"/>
    <w:rsid w:val="00032790"/>
    <w:rsid w:val="00042A2B"/>
    <w:rsid w:val="000623A0"/>
    <w:rsid w:val="00095438"/>
    <w:rsid w:val="00095604"/>
    <w:rsid w:val="000A02A8"/>
    <w:rsid w:val="000D10BA"/>
    <w:rsid w:val="000D3468"/>
    <w:rsid w:val="000F4381"/>
    <w:rsid w:val="001064AA"/>
    <w:rsid w:val="00115E24"/>
    <w:rsid w:val="00122268"/>
    <w:rsid w:val="00171609"/>
    <w:rsid w:val="00176769"/>
    <w:rsid w:val="001808E5"/>
    <w:rsid w:val="00181328"/>
    <w:rsid w:val="00183A7B"/>
    <w:rsid w:val="00185C55"/>
    <w:rsid w:val="001A5C3E"/>
    <w:rsid w:val="001B1223"/>
    <w:rsid w:val="001B43BE"/>
    <w:rsid w:val="001C5621"/>
    <w:rsid w:val="001E56DF"/>
    <w:rsid w:val="001F3E15"/>
    <w:rsid w:val="00203E7E"/>
    <w:rsid w:val="0020481A"/>
    <w:rsid w:val="00207AEE"/>
    <w:rsid w:val="0022201E"/>
    <w:rsid w:val="00222CB3"/>
    <w:rsid w:val="00234566"/>
    <w:rsid w:val="00237D13"/>
    <w:rsid w:val="0024325E"/>
    <w:rsid w:val="002638AA"/>
    <w:rsid w:val="002804BA"/>
    <w:rsid w:val="002C1397"/>
    <w:rsid w:val="002E44B9"/>
    <w:rsid w:val="002F2AE2"/>
    <w:rsid w:val="00363445"/>
    <w:rsid w:val="00366B70"/>
    <w:rsid w:val="00381C52"/>
    <w:rsid w:val="00385C93"/>
    <w:rsid w:val="003A0CDF"/>
    <w:rsid w:val="003C11CB"/>
    <w:rsid w:val="003D3E7E"/>
    <w:rsid w:val="003D6C6B"/>
    <w:rsid w:val="003E328D"/>
    <w:rsid w:val="003E4958"/>
    <w:rsid w:val="0041581F"/>
    <w:rsid w:val="00427B17"/>
    <w:rsid w:val="004679B5"/>
    <w:rsid w:val="004A70A8"/>
    <w:rsid w:val="004D1F34"/>
    <w:rsid w:val="004E161E"/>
    <w:rsid w:val="00522016"/>
    <w:rsid w:val="0054371B"/>
    <w:rsid w:val="005616EC"/>
    <w:rsid w:val="00561D70"/>
    <w:rsid w:val="00585A81"/>
    <w:rsid w:val="005862A6"/>
    <w:rsid w:val="00595B39"/>
    <w:rsid w:val="005C76A6"/>
    <w:rsid w:val="005F2FDF"/>
    <w:rsid w:val="005F56A9"/>
    <w:rsid w:val="00610520"/>
    <w:rsid w:val="00673341"/>
    <w:rsid w:val="006A5C42"/>
    <w:rsid w:val="006A60A6"/>
    <w:rsid w:val="006B3406"/>
    <w:rsid w:val="006C2306"/>
    <w:rsid w:val="006F7225"/>
    <w:rsid w:val="00705373"/>
    <w:rsid w:val="0072613F"/>
    <w:rsid w:val="007445C5"/>
    <w:rsid w:val="00763D4D"/>
    <w:rsid w:val="007736DF"/>
    <w:rsid w:val="0077662B"/>
    <w:rsid w:val="007B5EDB"/>
    <w:rsid w:val="007B7770"/>
    <w:rsid w:val="007C52B8"/>
    <w:rsid w:val="007E19A6"/>
    <w:rsid w:val="00862EA4"/>
    <w:rsid w:val="008912F0"/>
    <w:rsid w:val="008947B5"/>
    <w:rsid w:val="00921512"/>
    <w:rsid w:val="009319B7"/>
    <w:rsid w:val="00951B1A"/>
    <w:rsid w:val="0097015D"/>
    <w:rsid w:val="00973850"/>
    <w:rsid w:val="00975154"/>
    <w:rsid w:val="00986CEC"/>
    <w:rsid w:val="009A4619"/>
    <w:rsid w:val="009A5135"/>
    <w:rsid w:val="009B1785"/>
    <w:rsid w:val="009D2B35"/>
    <w:rsid w:val="009D3323"/>
    <w:rsid w:val="009E1F87"/>
    <w:rsid w:val="00A14099"/>
    <w:rsid w:val="00A37AC6"/>
    <w:rsid w:val="00A650BB"/>
    <w:rsid w:val="00A81BD8"/>
    <w:rsid w:val="00AB246E"/>
    <w:rsid w:val="00AD09B8"/>
    <w:rsid w:val="00AD703E"/>
    <w:rsid w:val="00B25855"/>
    <w:rsid w:val="00B65F34"/>
    <w:rsid w:val="00B66517"/>
    <w:rsid w:val="00B76AD8"/>
    <w:rsid w:val="00B81178"/>
    <w:rsid w:val="00BA40B7"/>
    <w:rsid w:val="00BD1D07"/>
    <w:rsid w:val="00BE69DC"/>
    <w:rsid w:val="00BE797B"/>
    <w:rsid w:val="00BF32BB"/>
    <w:rsid w:val="00C00860"/>
    <w:rsid w:val="00C309C4"/>
    <w:rsid w:val="00C51B91"/>
    <w:rsid w:val="00C53630"/>
    <w:rsid w:val="00C74789"/>
    <w:rsid w:val="00CA2F99"/>
    <w:rsid w:val="00D1453B"/>
    <w:rsid w:val="00D41B5F"/>
    <w:rsid w:val="00D501A4"/>
    <w:rsid w:val="00D64D56"/>
    <w:rsid w:val="00DD727C"/>
    <w:rsid w:val="00E05FB3"/>
    <w:rsid w:val="00E602CF"/>
    <w:rsid w:val="00E65007"/>
    <w:rsid w:val="00E65795"/>
    <w:rsid w:val="00E7315E"/>
    <w:rsid w:val="00E83300"/>
    <w:rsid w:val="00E85C31"/>
    <w:rsid w:val="00EA2BCD"/>
    <w:rsid w:val="00EB18A8"/>
    <w:rsid w:val="00EB4B2A"/>
    <w:rsid w:val="00EC0500"/>
    <w:rsid w:val="00EE71A8"/>
    <w:rsid w:val="00F211E9"/>
    <w:rsid w:val="00F25488"/>
    <w:rsid w:val="00F32B4F"/>
    <w:rsid w:val="00F66016"/>
    <w:rsid w:val="00F903D7"/>
    <w:rsid w:val="00F93EF9"/>
    <w:rsid w:val="00FB161D"/>
    <w:rsid w:val="00FD39D3"/>
    <w:rsid w:val="00FE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5EDC81-EECE-4C32-9A3C-233A3FFD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237D13"/>
  </w:style>
  <w:style w:type="paragraph" w:styleId="Heading1">
    <w:name w:val="heading 1"/>
    <w:aliases w:val="Title-Marketing"/>
    <w:basedOn w:val="Normal"/>
    <w:next w:val="Heading2-Marketing"/>
    <w:link w:val="Heading1Char"/>
    <w:uiPriority w:val="9"/>
    <w:qFormat/>
    <w:rsid w:val="00BE69DC"/>
    <w:pPr>
      <w:keepNext/>
      <w:keepLines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986C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F7225"/>
    <w:rPr>
      <w:noProof/>
      <w:sz w:val="20"/>
      <w:szCs w:val="20"/>
    </w:rPr>
  </w:style>
  <w:style w:type="paragraph" w:styleId="ListParagraph">
    <w:name w:val="List Paragraph"/>
    <w:basedOn w:val="Normal"/>
    <w:uiPriority w:val="1"/>
  </w:style>
  <w:style w:type="paragraph" w:customStyle="1" w:styleId="TableParagraph">
    <w:name w:val="Table Paragraph"/>
    <w:basedOn w:val="Normal"/>
    <w:uiPriority w:val="1"/>
  </w:style>
  <w:style w:type="paragraph" w:styleId="Header">
    <w:name w:val="header"/>
    <w:basedOn w:val="Normal"/>
    <w:link w:val="HeaderChar"/>
    <w:uiPriority w:val="99"/>
    <w:unhideWhenUsed/>
    <w:rsid w:val="00183A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A7B"/>
  </w:style>
  <w:style w:type="paragraph" w:styleId="Footer">
    <w:name w:val="footer"/>
    <w:basedOn w:val="Normal"/>
    <w:link w:val="FooterChar"/>
    <w:uiPriority w:val="99"/>
    <w:unhideWhenUsed/>
    <w:rsid w:val="00183A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A7B"/>
  </w:style>
  <w:style w:type="paragraph" w:styleId="Title">
    <w:name w:val="Title"/>
    <w:basedOn w:val="Normal"/>
    <w:next w:val="Normal"/>
    <w:link w:val="TitleChar"/>
    <w:uiPriority w:val="10"/>
    <w:rsid w:val="00986C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6C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86CE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6CEC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986C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Heading2-Marketing">
    <w:name w:val="Heading 2 - Marketing"/>
    <w:basedOn w:val="Heading2"/>
    <w:next w:val="BodyText"/>
    <w:uiPriority w:val="1"/>
    <w:qFormat/>
    <w:rsid w:val="00BE69DC"/>
    <w:pPr>
      <w:spacing w:before="120"/>
    </w:pPr>
    <w:rPr>
      <w:b/>
      <w:color w:val="1F497D" w:themeColor="text2"/>
      <w:sz w:val="24"/>
    </w:rPr>
  </w:style>
  <w:style w:type="character" w:customStyle="1" w:styleId="Heading1Char">
    <w:name w:val="Heading 1 Char"/>
    <w:aliases w:val="Title-Marketing Char"/>
    <w:basedOn w:val="DefaultParagraphFont"/>
    <w:link w:val="Heading1"/>
    <w:uiPriority w:val="9"/>
    <w:rsid w:val="00BE69DC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42A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D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D07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rsid w:val="00385C93"/>
    <w:pPr>
      <w:widowControl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85C93"/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EE7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cowg001@umaryland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ventures.org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yoon\Desktop\SRC\SRC%202017\Jan%202017\JL-2016-05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22744-262C-49BD-A1F8-FFABD09C7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JL-2016-052</Template>
  <TotalTime>7222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>University of Maryland, Baltimore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Yoon, Jennifer</dc:creator>
  <cp:lastModifiedBy>Yoon, Jennifer</cp:lastModifiedBy>
  <cp:revision>39</cp:revision>
  <cp:lastPrinted>2016-10-10T21:12:00Z</cp:lastPrinted>
  <dcterms:created xsi:type="dcterms:W3CDTF">2016-11-30T18:14:00Z</dcterms:created>
  <dcterms:modified xsi:type="dcterms:W3CDTF">2017-02-21T16:19:00Z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2016-10-04T00:00:00Z</vt:filetime>
  </property>
  <property fmtid="{D5CDD505-2E9C-101B-9397-08002B2CF9AE}" pid="3" name="LastSaved">
    <vt:filetime>2016-10-04T00:00:00Z</vt:filetime>
  </property>
</Properties>
</file>