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13" w:rsidRDefault="0059376E" w:rsidP="00673341">
      <w:pPr>
        <w:pStyle w:val="Heading2-Marketing"/>
        <w:spacing w:before="0"/>
      </w:pPr>
      <w:r>
        <w:pict>
          <v:rect id="_x0000_i1025" style="width:468pt;height:2pt" o:hralign="center" o:hrstd="t" o:hrnoshade="t" o:hr="t" fillcolor="#c00000" stroked="f"/>
        </w:pict>
      </w:r>
    </w:p>
    <w:p w:rsidR="00031F2D" w:rsidRDefault="00031F2D" w:rsidP="0094412E">
      <w:pPr>
        <w:pStyle w:val="Heading1"/>
      </w:pPr>
      <w:r>
        <w:t>Inhibition of microtubule protrusions in suspended tumor cells to prevent metastasis</w:t>
      </w:r>
      <w:r w:rsidRPr="00BE69DC">
        <w:t xml:space="preserve"> </w:t>
      </w:r>
    </w:p>
    <w:p w:rsidR="00203E7E" w:rsidRPr="00BE69DC" w:rsidRDefault="00986CEC" w:rsidP="0094412E">
      <w:pPr>
        <w:pStyle w:val="Heading2-Marketing"/>
      </w:pPr>
      <w:r w:rsidRPr="00BE69DC">
        <w:t>Summary</w:t>
      </w:r>
    </w:p>
    <w:p w:rsidR="009D4EF7" w:rsidRDefault="00870788" w:rsidP="002D1A61">
      <w:pPr>
        <w:pStyle w:val="BodyText"/>
        <w:spacing w:before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4EF7">
        <w:rPr>
          <w:rFonts w:ascii="Times New Roman" w:hAnsi="Times New Roman" w:cs="Times New Roman"/>
          <w:sz w:val="24"/>
          <w:szCs w:val="24"/>
        </w:rPr>
        <w:t xml:space="preserve">This technology consists of </w:t>
      </w:r>
      <w:r w:rsidR="00AD07DF" w:rsidRPr="009D4EF7">
        <w:rPr>
          <w:rFonts w:ascii="Times New Roman" w:hAnsi="Times New Roman" w:cs="Times New Roman"/>
          <w:sz w:val="24"/>
          <w:szCs w:val="24"/>
        </w:rPr>
        <w:t>therapeutic compounds and a method of treatment to target micro</w:t>
      </w:r>
      <w:r w:rsidR="00A92ADF" w:rsidRPr="009D4EF7">
        <w:rPr>
          <w:rFonts w:ascii="Times New Roman" w:hAnsi="Times New Roman" w:cs="Times New Roman"/>
          <w:sz w:val="24"/>
          <w:szCs w:val="24"/>
        </w:rPr>
        <w:t>tubule protrusions, dubbed microtentacles, to inhibit or reduce metastases.</w:t>
      </w:r>
      <w:r w:rsidR="009F7C25" w:rsidRPr="009D4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7C25" w:rsidRPr="009D4EF7">
        <w:rPr>
          <w:rFonts w:ascii="Times New Roman" w:hAnsi="Times New Roman" w:cs="Times New Roman"/>
          <w:sz w:val="24"/>
          <w:szCs w:val="24"/>
          <w:shd w:val="clear" w:color="auto" w:fill="FFFFFF"/>
        </w:rPr>
        <w:t>Detached epithelial cells from cancerous tumors generate microtubule protrusions called microtentacles, that increase their ability to reattach to each other and other surfaces facilitating metastasis.</w:t>
      </w:r>
      <w:r w:rsidR="009F7C25" w:rsidRPr="009D4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7C25" w:rsidRPr="009D4EF7">
        <w:rPr>
          <w:rFonts w:ascii="Times New Roman" w:hAnsi="Times New Roman" w:cs="Times New Roman"/>
          <w:sz w:val="24"/>
          <w:szCs w:val="24"/>
          <w:shd w:val="clear" w:color="auto" w:fill="FFFFFF"/>
        </w:rPr>
        <w:t>These microtentacles facilitate invasion through the blood vessel and into secondary tissue</w:t>
      </w:r>
      <w:r w:rsidR="00DC49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sites</w:t>
      </w:r>
      <w:r w:rsidR="009F7C25" w:rsidRPr="009D4E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D1D07" w:rsidRPr="00BE69DC" w:rsidRDefault="0094412E" w:rsidP="009D4EF7">
      <w:pPr>
        <w:pStyle w:val="Heading2-Marketing"/>
      </w:pPr>
      <w:r>
        <w:rPr>
          <w:noProof/>
        </w:rPr>
        <w:pict>
          <v:group id="Group 50" o:spid="_x0000_s1026" style="position:absolute;margin-left:3pt;margin-top:208.5pt;width:139.2pt;height:499.7pt;z-index:251661312;mso-wrap-distance-left:18pt;mso-wrap-distance-right:18pt;mso-position-horizontal-relative:margin;mso-position-vertical-relative:page" coordorigin="520" coordsize="25196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7" type="#_x0000_t202" style="position:absolute;left:542;width:25175;height:82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17MEA&#10;AADbAAAADwAAAGRycy9kb3ducmV2LnhtbESPT4vCMBTE74LfITxhL6JJF/xDNcq6UNirVe+P5tkW&#10;m5duE233228EweMwM79htvvBNuJBna8da0jmCgRx4UzNpYbzKZutQfiAbLBxTBr+yMN+Nx5tMTWu&#10;5yM98lCKCGGfooYqhDaV0hcVWfRz1xJH7+o6iyHKrpSmwz7CbSM/lVpKizXHhQpb+q6ouOV3q0Fl&#10;bXZIbHLpTyqXarXG6bn51fpjMnxtQAQawjv8av8YDYsEnl/i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A9ezBAAAA2wAAAA8AAAAAAAAAAAAAAAAAmAIAAGRycy9kb3du&#10;cmV2LnhtbFBLBQYAAAAABAAEAPUAAACGAwAAAAA=&#10;" fillcolor="#efede3 [2899]" stroked="f" strokeweight=".5pt">
              <v:fill color2="#eae7d9 [3139]" rotate="t" focusposition=".5,.5" focussize="" focus="100%" type="gradientRadial"/>
              <v:textbox style="mso-next-textbox:#Text Box 51" inset="14.4pt,28.8pt,14.4pt,14.4pt">
                <w:txbxContent>
                  <w:p w:rsidR="00385C93" w:rsidRPr="00E65007" w:rsidRDefault="00385C93" w:rsidP="00BE69DC">
                    <w:pPr>
                      <w:pStyle w:val="Heading2-Marketing"/>
                    </w:pPr>
                    <w:r w:rsidRPr="00E65007">
                      <w:t>Key Investigator</w:t>
                    </w:r>
                  </w:p>
                  <w:p w:rsidR="00385C93" w:rsidRDefault="00DC4015" w:rsidP="00385C93">
                    <w:pPr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>
                      <w:rPr>
                        <w:color w:val="595959" w:themeColor="text1" w:themeTint="A6"/>
                        <w:sz w:val="18"/>
                        <w:szCs w:val="18"/>
                      </w:rPr>
                      <w:t>Stuart Martin</w:t>
                    </w:r>
                  </w:p>
                  <w:p w:rsidR="00DC4015" w:rsidRDefault="00DC4015" w:rsidP="00385C93">
                    <w:pPr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>
                      <w:rPr>
                        <w:color w:val="595959" w:themeColor="text1" w:themeTint="A6"/>
                        <w:sz w:val="18"/>
                        <w:szCs w:val="18"/>
                      </w:rPr>
                      <w:t>Rebecca Whipple</w:t>
                    </w:r>
                  </w:p>
                  <w:p w:rsidR="00DC4015" w:rsidRPr="0020481A" w:rsidRDefault="00DC4015" w:rsidP="00385C93">
                    <w:pPr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>
                      <w:rPr>
                        <w:color w:val="595959" w:themeColor="text1" w:themeTint="A6"/>
                        <w:sz w:val="18"/>
                        <w:szCs w:val="18"/>
                      </w:rPr>
                      <w:t>Agnes Cheung</w:t>
                    </w:r>
                  </w:p>
                  <w:p w:rsidR="00385C93" w:rsidRPr="00E65007" w:rsidRDefault="00385C93" w:rsidP="006F7225">
                    <w:pPr>
                      <w:pStyle w:val="Heading2-Marketing"/>
                      <w:spacing w:before="240"/>
                    </w:pPr>
                    <w:r w:rsidRPr="00E65007">
                      <w:t>Field</w:t>
                    </w:r>
                  </w:p>
                  <w:p w:rsidR="00385C93" w:rsidRDefault="00031F2D" w:rsidP="00385C93">
                    <w:pPr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>
                      <w:rPr>
                        <w:color w:val="595959" w:themeColor="text1" w:themeTint="A6"/>
                        <w:sz w:val="18"/>
                        <w:szCs w:val="18"/>
                      </w:rPr>
                      <w:t>Cancer Diagnostic/Therapeutic</w:t>
                    </w:r>
                  </w:p>
                  <w:p w:rsidR="00385C93" w:rsidRPr="00E65007" w:rsidRDefault="00385C93" w:rsidP="006F7225">
                    <w:pPr>
                      <w:pStyle w:val="Heading2-Marketing"/>
                      <w:spacing w:before="240"/>
                    </w:pPr>
                    <w:r w:rsidRPr="00E65007">
                      <w:t>Technology</w:t>
                    </w:r>
                  </w:p>
                  <w:p w:rsidR="00385C93" w:rsidRPr="0020481A" w:rsidRDefault="0094412E" w:rsidP="00385C93">
                    <w:pPr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>
                      <w:rPr>
                        <w:color w:val="595959" w:themeColor="text1" w:themeTint="A6"/>
                        <w:sz w:val="18"/>
                        <w:szCs w:val="18"/>
                      </w:rPr>
                      <w:t>Oncology</w:t>
                    </w:r>
                  </w:p>
                  <w:p w:rsidR="00385C93" w:rsidRPr="00E65007" w:rsidRDefault="000E0B9B" w:rsidP="006F7225">
                    <w:pPr>
                      <w:pStyle w:val="Heading2-Marketing"/>
                      <w:spacing w:before="240"/>
                    </w:pPr>
                    <w:r>
                      <w:t>Technology Status</w:t>
                    </w:r>
                  </w:p>
                  <w:p w:rsidR="0020481A" w:rsidRDefault="0094412E" w:rsidP="00385C93">
                    <w:pPr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>
                      <w:rPr>
                        <w:color w:val="595959" w:themeColor="text1" w:themeTint="A6"/>
                        <w:sz w:val="18"/>
                        <w:szCs w:val="18"/>
                      </w:rPr>
                      <w:t>Lead compounds identified</w:t>
                    </w:r>
                  </w:p>
                  <w:p w:rsidR="0094412E" w:rsidRPr="0020481A" w:rsidRDefault="0094412E" w:rsidP="00385C93">
                    <w:pPr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>
                      <w:rPr>
                        <w:color w:val="595959" w:themeColor="text1" w:themeTint="A6"/>
                        <w:sz w:val="18"/>
                        <w:szCs w:val="18"/>
                      </w:rPr>
                      <w:t>In vitro and in vivo POC studies completed</w:t>
                    </w:r>
                  </w:p>
                  <w:p w:rsidR="0020481A" w:rsidRPr="00E65007" w:rsidRDefault="0020481A" w:rsidP="006F7225">
                    <w:pPr>
                      <w:pStyle w:val="Heading2-Marketing"/>
                      <w:spacing w:before="240"/>
                    </w:pPr>
                    <w:r w:rsidRPr="00E65007">
                      <w:t>Status</w:t>
                    </w:r>
                  </w:p>
                  <w:p w:rsidR="0020481A" w:rsidRPr="0020481A" w:rsidRDefault="0020481A" w:rsidP="00385C93">
                    <w:pPr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20481A">
                      <w:rPr>
                        <w:color w:val="595959" w:themeColor="text1" w:themeTint="A6"/>
                        <w:sz w:val="18"/>
                        <w:szCs w:val="18"/>
                      </w:rPr>
                      <w:t>Available for licensing</w:t>
                    </w:r>
                  </w:p>
                  <w:p w:rsidR="0020481A" w:rsidRPr="0020481A" w:rsidRDefault="0020481A" w:rsidP="00385C93">
                    <w:pPr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20481A">
                      <w:rPr>
                        <w:color w:val="595959" w:themeColor="text1" w:themeTint="A6"/>
                        <w:sz w:val="18"/>
                        <w:szCs w:val="18"/>
                      </w:rPr>
                      <w:t>Available for sponsored research</w:t>
                    </w:r>
                  </w:p>
                  <w:p w:rsidR="0020481A" w:rsidRPr="00E65007" w:rsidRDefault="0020481A" w:rsidP="006F7225">
                    <w:pPr>
                      <w:pStyle w:val="Heading2-Marketing"/>
                      <w:spacing w:before="240"/>
                    </w:pPr>
                    <w:r w:rsidRPr="00E65007">
                      <w:t>Patent Status</w:t>
                    </w:r>
                  </w:p>
                  <w:p w:rsidR="0020481A" w:rsidRPr="0020481A" w:rsidRDefault="00031F2D" w:rsidP="00385C93">
                    <w:pPr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>
                      <w:rPr>
                        <w:color w:val="595959" w:themeColor="text1" w:themeTint="A6"/>
                        <w:sz w:val="18"/>
                        <w:szCs w:val="18"/>
                      </w:rPr>
                      <w:t>US Paten 8,193,238 issued 6/5/2012</w:t>
                    </w:r>
                  </w:p>
                  <w:p w:rsidR="0020481A" w:rsidRPr="00E65007" w:rsidRDefault="0020481A" w:rsidP="006F7225">
                    <w:pPr>
                      <w:pStyle w:val="Heading2-Marketing"/>
                      <w:spacing w:before="240"/>
                    </w:pPr>
                    <w:r w:rsidRPr="00E65007">
                      <w:t>UMB Docket Reference</w:t>
                    </w:r>
                  </w:p>
                  <w:p w:rsidR="0020481A" w:rsidRPr="0020481A" w:rsidRDefault="00031F2D" w:rsidP="00385C93">
                    <w:pPr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>
                      <w:rPr>
                        <w:color w:val="595959" w:themeColor="text1" w:themeTint="A6"/>
                        <w:sz w:val="18"/>
                        <w:szCs w:val="18"/>
                      </w:rPr>
                      <w:t>SM-2006-059</w:t>
                    </w:r>
                  </w:p>
                  <w:p w:rsidR="0020481A" w:rsidRPr="00E65007" w:rsidRDefault="0020481A" w:rsidP="006F7225">
                    <w:pPr>
                      <w:pStyle w:val="Heading2-Marketing"/>
                      <w:spacing w:before="240"/>
                    </w:pPr>
                    <w:r w:rsidRPr="00E65007">
                      <w:t>External Reference</w:t>
                    </w:r>
                  </w:p>
                  <w:p w:rsidR="0020481A" w:rsidRPr="0094412E" w:rsidRDefault="0094412E" w:rsidP="0094412E">
                    <w:pPr>
                      <w:pStyle w:val="BodyText"/>
                      <w:spacing w:before="60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hyperlink r:id="rId8" w:history="1">
                      <w:r w:rsidR="00031F2D" w:rsidRPr="0094412E">
                        <w:rPr>
                          <w:rStyle w:val="Hyperlink"/>
                          <w:sz w:val="18"/>
                          <w:szCs w:val="18"/>
                        </w:rPr>
                        <w:t>Video – Cancer Metastasis Prevention</w:t>
                      </w:r>
                    </w:hyperlink>
                    <w:r w:rsidR="00031F2D" w:rsidRPr="0094412E"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 </w:t>
                    </w:r>
                  </w:p>
                  <w:p w:rsidR="00031F2D" w:rsidRPr="0094412E" w:rsidRDefault="0094412E" w:rsidP="0094412E">
                    <w:pPr>
                      <w:pStyle w:val="BodyText"/>
                      <w:spacing w:before="60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hyperlink r:id="rId9" w:history="1">
                      <w:r w:rsidR="00031F2D" w:rsidRPr="0094412E">
                        <w:rPr>
                          <w:rStyle w:val="Hyperlink"/>
                          <w:sz w:val="18"/>
                          <w:szCs w:val="18"/>
                        </w:rPr>
                        <w:t>Oncogene. 2010 Jun 3;29(22): 321727.</w:t>
                      </w:r>
                    </w:hyperlink>
                  </w:p>
                  <w:p w:rsidR="00031F2D" w:rsidRPr="0094412E" w:rsidRDefault="0094412E" w:rsidP="0094412E">
                    <w:pPr>
                      <w:pStyle w:val="BodyText"/>
                      <w:spacing w:before="60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hyperlink r:id="rId10" w:history="1">
                      <w:r w:rsidR="00031F2D" w:rsidRPr="0094412E">
                        <w:rPr>
                          <w:rStyle w:val="Hyperlink"/>
                          <w:sz w:val="18"/>
                          <w:szCs w:val="18"/>
                        </w:rPr>
                        <w:t>Cancer Res. 2008 Jul 15;68(14): 5678-88.</w:t>
                      </w:r>
                    </w:hyperlink>
                  </w:p>
                  <w:p w:rsidR="00031F2D" w:rsidRPr="00031F2D" w:rsidRDefault="00031F2D" w:rsidP="0094412E">
                    <w:pPr>
                      <w:pStyle w:val="BodyText"/>
                      <w:spacing w:before="60"/>
                      <w:rPr>
                        <w:color w:val="595959" w:themeColor="text1" w:themeTint="A6"/>
                      </w:rPr>
                    </w:pPr>
                    <w:r w:rsidRPr="0094412E">
                      <w:rPr>
                        <w:color w:val="595959" w:themeColor="text1" w:themeTint="A6"/>
                        <w:sz w:val="18"/>
                        <w:szCs w:val="18"/>
                      </w:rPr>
                      <w:t>Exp Cell Res. 2007 Apr 15;313(7): 1326-3</w:t>
                    </w:r>
                    <w:r w:rsidRPr="00031F2D">
                      <w:rPr>
                        <w:color w:val="595959" w:themeColor="text1" w:themeTint="A6"/>
                      </w:rPr>
                      <w:t>6.</w:t>
                    </w:r>
                  </w:p>
                </w:txbxContent>
              </v:textbox>
            </v:shape>
            <v:rect id="Rectangle 3" o:spid="_x0000_s1028" style="position:absolute;left:520;width:261;height:822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PJMMA&#10;AADbAAAADwAAAGRycy9kb3ducmV2LnhtbESPQWsCMRSE74X+h/AEbzVRsJTVKG1BUKwFXQ89Pjav&#10;m2U3L0sSdfvvG6HQ4zAz3zDL9eA6caUQG88aphMFgrjypuFaw7ncPL2AiAnZYOeZNPxQhPXq8WGJ&#10;hfE3PtL1lGqRIRwL1GBT6gspY2XJYZz4njh73z44TFmGWpqAtwx3nZwp9SwdNpwXLPb0bqlqTxen&#10;Ye+UKT8PH/uvRtn+bRfbFMpW6/FoeF2ASDSk//Bfe2s0zGdw/5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NPJMMAAADbAAAADwAAAAAAAAAAAAAAAACYAgAAZHJzL2Rv&#10;d25yZXYueG1sUEsFBgAAAAAEAAQA9QAAAIgDAAAAAA==&#10;" fillcolor="#c00000" stroked="f" strokeweight="2pt"/>
            <w10:wrap type="square" anchorx="margin" anchory="page"/>
          </v:group>
        </w:pict>
      </w:r>
      <w:r w:rsidR="00BD1D07" w:rsidRPr="00BE69DC">
        <w:t>Market</w:t>
      </w:r>
    </w:p>
    <w:p w:rsidR="000E0B9B" w:rsidRPr="009D4EF7" w:rsidRDefault="00870788" w:rsidP="002D1A61">
      <w:pPr>
        <w:pStyle w:val="BodyText"/>
        <w:spacing w:before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4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2017, there will be an estimated 1,688,780 new cancer cases diagnosed and 600,920 cancer deaths in the US (ACS). </w:t>
      </w:r>
      <w:r w:rsidR="000E0B9B" w:rsidRPr="009D4EF7">
        <w:rPr>
          <w:rFonts w:ascii="Times New Roman" w:hAnsi="Times New Roman" w:cs="Times New Roman"/>
          <w:sz w:val="24"/>
          <w:szCs w:val="24"/>
          <w:shd w:val="clear" w:color="auto" w:fill="FFFFFF"/>
        </w:rPr>
        <w:t>Cancer is the second-leading cause of death in the United States</w:t>
      </w:r>
      <w:r w:rsidR="00BB4BAD" w:rsidRPr="009D4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="000E0B9B" w:rsidRPr="009D4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most often caused by metastatic spread of tumor cells from the primary tumor site through the bloodstream</w:t>
      </w:r>
      <w:r w:rsidR="00BB4BAD" w:rsidRPr="009D4E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E0B9B" w:rsidRPr="009D4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7C25" w:rsidRPr="009D4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Metastasized tumor cells can </w:t>
      </w:r>
      <w:r w:rsidR="000E0B9B" w:rsidRPr="009D4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lie dormant for </w:t>
      </w:r>
      <w:r w:rsidR="009F7C25" w:rsidRPr="009D4EF7">
        <w:rPr>
          <w:rFonts w:ascii="Times New Roman" w:hAnsi="Times New Roman" w:cs="Times New Roman"/>
          <w:sz w:val="24"/>
          <w:szCs w:val="24"/>
          <w:shd w:val="clear" w:color="auto" w:fill="FFFFFF"/>
        </w:rPr>
        <w:t>an extended periods of time before progressing into</w:t>
      </w:r>
      <w:r w:rsidR="00A92ADF" w:rsidRPr="009D4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secondary sites such as the lung, liver or kidney</w:t>
      </w:r>
      <w:r w:rsidR="009F7C25" w:rsidRPr="009D4E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92ADF" w:rsidRPr="009D4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D1D07" w:rsidRPr="00BE69DC" w:rsidRDefault="00BD1D07" w:rsidP="00AD07DF">
      <w:pPr>
        <w:pStyle w:val="Heading2-Marketing"/>
      </w:pPr>
      <w:r w:rsidRPr="00BE69DC">
        <w:t>Technology</w:t>
      </w:r>
    </w:p>
    <w:p w:rsidR="009D4EF7" w:rsidRPr="0094412E" w:rsidRDefault="002D1A61" w:rsidP="002D1A61">
      <w:pPr>
        <w:pStyle w:val="BodyTex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412E">
        <w:rPr>
          <w:rFonts w:ascii="Times New Roman" w:hAnsi="Times New Roman" w:cs="Times New Roman"/>
          <w:sz w:val="24"/>
          <w:szCs w:val="24"/>
          <w:shd w:val="clear" w:color="auto" w:fill="FFFFFF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137795</wp:posOffset>
            </wp:positionV>
            <wp:extent cx="1961515" cy="1615440"/>
            <wp:effectExtent l="19050" t="19050" r="635" b="3810"/>
            <wp:wrapTight wrapText="bothSides">
              <wp:wrapPolygon edited="0">
                <wp:start x="-210" y="-255"/>
                <wp:lineTo x="-210" y="21651"/>
                <wp:lineTo x="21607" y="21651"/>
                <wp:lineTo x="21607" y="-255"/>
                <wp:lineTo x="-210" y="-25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rotentacl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615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EF7" w:rsidRPr="0094412E">
        <w:rPr>
          <w:rFonts w:ascii="Times New Roman" w:hAnsi="Times New Roman" w:cs="Times New Roman"/>
          <w:sz w:val="24"/>
          <w:szCs w:val="24"/>
          <w:shd w:val="clear" w:color="auto" w:fill="FFFFFF"/>
        </w:rPr>
        <w:t>Inventors at the University of Maryland, Baltimore have elucidated the compositio</w:t>
      </w:r>
      <w:r w:rsidR="009D4EF7" w:rsidRPr="0094412E">
        <w:rPr>
          <w:rFonts w:ascii="Times New Roman" w:hAnsi="Times New Roman" w:cs="Times New Roman"/>
          <w:sz w:val="24"/>
          <w:szCs w:val="24"/>
          <w:shd w:val="clear" w:color="auto" w:fill="FFFFFF"/>
        </w:rPr>
        <w:t>n and mechanisms of action of microtubule protrusion</w:t>
      </w:r>
      <w:r w:rsidRPr="00944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called microtentacles that </w:t>
      </w:r>
      <w:r w:rsidRPr="00944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facilitate </w:t>
      </w:r>
      <w:r w:rsidRPr="00944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reattachment and </w:t>
      </w:r>
      <w:r w:rsidRPr="00944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invasion </w:t>
      </w:r>
      <w:r w:rsidRPr="00944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metastasized cells </w:t>
      </w:r>
      <w:r w:rsidRPr="0094412E">
        <w:rPr>
          <w:rFonts w:ascii="Times New Roman" w:hAnsi="Times New Roman" w:cs="Times New Roman"/>
          <w:sz w:val="24"/>
          <w:szCs w:val="24"/>
          <w:shd w:val="clear" w:color="auto" w:fill="FFFFFF"/>
        </w:rPr>
        <w:t>through the blood vessel and into secondary tissue.</w:t>
      </w:r>
      <w:r w:rsidRPr="00944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4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frequency and length of microtentcles </w:t>
      </w:r>
      <w:r w:rsidRPr="0094412E">
        <w:rPr>
          <w:rFonts w:ascii="Times New Roman" w:hAnsi="Times New Roman" w:cs="Times New Roman"/>
          <w:sz w:val="24"/>
          <w:szCs w:val="24"/>
          <w:shd w:val="clear" w:color="auto" w:fill="FFFFFF"/>
        </w:rPr>
        <w:t>have been shown to increase aggregation, correlates with</w:t>
      </w:r>
      <w:r w:rsidRPr="00944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metastatic potential of tumor cells</w:t>
      </w:r>
      <w:r w:rsidRPr="00944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patient mortality. </w:t>
      </w:r>
      <w:r w:rsidR="009D4EF7" w:rsidRPr="0094412E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9D4EF7" w:rsidRPr="00944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nown </w:t>
      </w:r>
      <w:bookmarkStart w:id="0" w:name="_GoBack"/>
      <w:bookmarkEnd w:id="0"/>
      <w:r w:rsidR="009D4EF7" w:rsidRPr="0094412E">
        <w:rPr>
          <w:rFonts w:ascii="Times New Roman" w:hAnsi="Times New Roman" w:cs="Times New Roman"/>
          <w:sz w:val="24"/>
          <w:szCs w:val="24"/>
          <w:shd w:val="clear" w:color="auto" w:fill="FFFFFF"/>
        </w:rPr>
        <w:t>and novel compounds that block their formation</w:t>
      </w:r>
      <w:r w:rsidR="009D4EF7" w:rsidRPr="00944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</w:t>
      </w:r>
      <w:r w:rsidR="009D4EF7" w:rsidRPr="00944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currently </w:t>
      </w:r>
      <w:r w:rsidR="009D4EF7" w:rsidRPr="00944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under investigations. </w:t>
      </w:r>
      <w:r w:rsidR="00DC4994">
        <w:rPr>
          <w:rFonts w:ascii="Times New Roman" w:hAnsi="Times New Roman" w:cs="Times New Roman"/>
          <w:sz w:val="24"/>
          <w:szCs w:val="24"/>
          <w:shd w:val="clear" w:color="auto" w:fill="FFFFFF"/>
        </w:rPr>
        <w:t>This</w:t>
      </w:r>
      <w:r w:rsidR="009D4EF7" w:rsidRPr="00944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invention is directed to a system, methods, and compositions that relate</w:t>
      </w:r>
      <w:r w:rsidR="0094412E" w:rsidRPr="0094412E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D4EF7" w:rsidRPr="00944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cancer therapy.</w:t>
      </w:r>
      <w:r w:rsidR="0094412E" w:rsidRPr="00944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4EF7" w:rsidRPr="00944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Specifically, </w:t>
      </w:r>
      <w:r w:rsidR="0094412E" w:rsidRPr="00944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</w:t>
      </w:r>
      <w:r w:rsidR="009D4EF7" w:rsidRPr="0094412E">
        <w:rPr>
          <w:rFonts w:ascii="Times New Roman" w:hAnsi="Times New Roman" w:cs="Times New Roman"/>
          <w:sz w:val="24"/>
          <w:szCs w:val="24"/>
          <w:shd w:val="clear" w:color="auto" w:fill="FFFFFF"/>
        </w:rPr>
        <w:t>invention is directed to preventing metastasis in cells by targeting microtentacle structures.</w:t>
      </w:r>
    </w:p>
    <w:p w:rsidR="006C2306" w:rsidRPr="0094412E" w:rsidRDefault="000E0B9B" w:rsidP="0094412E">
      <w:pPr>
        <w:pStyle w:val="Heading2-Marketing"/>
      </w:pPr>
      <w:r w:rsidRPr="0094412E">
        <w:t>Advantages</w:t>
      </w:r>
    </w:p>
    <w:p w:rsidR="0094412E" w:rsidRPr="0094412E" w:rsidRDefault="00031F2D" w:rsidP="0094412E">
      <w:pPr>
        <w:pStyle w:val="BodyTex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412E">
        <w:rPr>
          <w:rFonts w:ascii="Times New Roman" w:hAnsi="Times New Roman" w:cs="Times New Roman"/>
          <w:sz w:val="24"/>
          <w:szCs w:val="24"/>
          <w:shd w:val="clear" w:color="auto" w:fill="FFFFFF"/>
        </w:rPr>
        <w:t>Cancer therapies (e.g., for breast, prostate, colon, lung, liver, brain, ovarian, cervical cancers).</w:t>
      </w:r>
    </w:p>
    <w:p w:rsidR="0094412E" w:rsidRPr="0094412E" w:rsidRDefault="0094412E" w:rsidP="0094412E">
      <w:pPr>
        <w:pStyle w:val="BodyTex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031F2D" w:rsidRPr="0094412E">
        <w:rPr>
          <w:rFonts w:ascii="Times New Roman" w:hAnsi="Times New Roman" w:cs="Times New Roman"/>
          <w:sz w:val="24"/>
          <w:szCs w:val="24"/>
          <w:shd w:val="clear" w:color="auto" w:fill="FFFFFF"/>
        </w:rPr>
        <w:t>onsists of a method for treating, novel targets and lead candidate compounds for reducing cancer metastasis.</w:t>
      </w:r>
    </w:p>
    <w:p w:rsidR="00031F2D" w:rsidRPr="0094412E" w:rsidRDefault="00031F2D" w:rsidP="0094412E">
      <w:pPr>
        <w:pStyle w:val="BodyTex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412E">
        <w:rPr>
          <w:rFonts w:ascii="Times New Roman" w:hAnsi="Times New Roman" w:cs="Times New Roman"/>
          <w:sz w:val="24"/>
          <w:szCs w:val="24"/>
          <w:shd w:val="clear" w:color="auto" w:fill="FFFFFF"/>
        </w:rPr>
        <w:t>Novel therapeutics would be given pre and post solid tumor chemotherapy, surgery or radiation therapy to prevent the formation of metastatic tumors.</w:t>
      </w:r>
    </w:p>
    <w:sectPr w:rsidR="00031F2D" w:rsidRPr="0094412E" w:rsidSect="00385C93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144" w:footer="720" w:gutter="0"/>
      <w:cols w:sep="1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6E" w:rsidRDefault="0059376E" w:rsidP="00183A7B">
      <w:r>
        <w:separator/>
      </w:r>
    </w:p>
  </w:endnote>
  <w:endnote w:type="continuationSeparator" w:id="0">
    <w:p w:rsidR="0059376E" w:rsidRDefault="0059376E" w:rsidP="0018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CB" w:rsidRDefault="0059376E" w:rsidP="003C11CB">
    <w:pPr>
      <w:pStyle w:val="Footer"/>
      <w:tabs>
        <w:tab w:val="clear" w:pos="4680"/>
        <w:tab w:val="clear" w:pos="9360"/>
        <w:tab w:val="right" w:pos="10620"/>
      </w:tabs>
    </w:pPr>
    <w:r>
      <w:pict>
        <v:rect id="_x0000_i1026" style="width:468pt;height:2pt" o:hralign="center" o:hrstd="t" o:hrnoshade="t" o:hr="t" fillcolor="#c00000" stroked="f"/>
      </w:pict>
    </w:r>
  </w:p>
  <w:p w:rsidR="00115E24" w:rsidRDefault="003C11CB" w:rsidP="00BE69DC">
    <w:pPr>
      <w:pStyle w:val="Footer"/>
      <w:tabs>
        <w:tab w:val="clear" w:pos="4680"/>
        <w:tab w:val="clear" w:pos="9360"/>
        <w:tab w:val="left" w:pos="8100"/>
        <w:tab w:val="right" w:pos="10620"/>
      </w:tabs>
      <w:rPr>
        <w:sz w:val="18"/>
        <w:szCs w:val="18"/>
      </w:rPr>
    </w:pPr>
    <w:r w:rsidRPr="00E65795">
      <w:rPr>
        <w:b/>
        <w:sz w:val="18"/>
        <w:szCs w:val="18"/>
      </w:rPr>
      <w:t>Contact:</w:t>
    </w:r>
    <w:r w:rsidR="00DC4015">
      <w:rPr>
        <w:b/>
        <w:sz w:val="18"/>
        <w:szCs w:val="18"/>
      </w:rPr>
      <w:t xml:space="preserve"> </w:t>
    </w:r>
    <w:r w:rsidR="00DC4015">
      <w:rPr>
        <w:sz w:val="18"/>
        <w:szCs w:val="18"/>
      </w:rPr>
      <w:t>Mark Wozniak</w:t>
    </w:r>
    <w:r w:rsidR="00BE69DC">
      <w:rPr>
        <w:sz w:val="18"/>
        <w:szCs w:val="18"/>
      </w:rPr>
      <w:tab/>
    </w:r>
    <w:r w:rsidR="00115E24" w:rsidRPr="00115E24">
      <w:rPr>
        <w:sz w:val="18"/>
        <w:szCs w:val="18"/>
      </w:rPr>
      <w:t>University of Maryland, Baltimore</w:t>
    </w:r>
  </w:p>
  <w:p w:rsidR="00115E24" w:rsidRDefault="0059376E" w:rsidP="00BE69DC">
    <w:pPr>
      <w:pStyle w:val="Footer"/>
      <w:tabs>
        <w:tab w:val="clear" w:pos="4680"/>
        <w:tab w:val="clear" w:pos="9360"/>
        <w:tab w:val="left" w:pos="8100"/>
        <w:tab w:val="right" w:pos="10620"/>
      </w:tabs>
      <w:ind w:firstLine="630"/>
      <w:rPr>
        <w:sz w:val="18"/>
        <w:szCs w:val="18"/>
      </w:rPr>
    </w:pPr>
    <w:hyperlink r:id="rId1" w:history="1">
      <w:r w:rsidR="00DC4015" w:rsidRPr="00721B66">
        <w:rPr>
          <w:rStyle w:val="Hyperlink"/>
          <w:sz w:val="18"/>
          <w:szCs w:val="18"/>
        </w:rPr>
        <w:t>mark.wozniak@umaryland.edu</w:t>
      </w:r>
    </w:hyperlink>
    <w:r w:rsidR="00115E24">
      <w:rPr>
        <w:sz w:val="18"/>
        <w:szCs w:val="18"/>
      </w:rPr>
      <w:tab/>
      <w:t>620 W. Lexington St., 4</w:t>
    </w:r>
    <w:r w:rsidR="00115E24" w:rsidRPr="00115E24">
      <w:rPr>
        <w:sz w:val="18"/>
        <w:szCs w:val="18"/>
        <w:vertAlign w:val="superscript"/>
      </w:rPr>
      <w:t>th</w:t>
    </w:r>
    <w:r w:rsidR="00115E24">
      <w:rPr>
        <w:sz w:val="18"/>
        <w:szCs w:val="18"/>
      </w:rPr>
      <w:t xml:space="preserve"> Floor</w:t>
    </w:r>
  </w:p>
  <w:p w:rsidR="003C11CB" w:rsidRPr="006C2306" w:rsidRDefault="00115E24" w:rsidP="00BE69DC">
    <w:pPr>
      <w:pStyle w:val="Footer"/>
      <w:tabs>
        <w:tab w:val="clear" w:pos="4680"/>
        <w:tab w:val="clear" w:pos="9360"/>
        <w:tab w:val="left" w:pos="8100"/>
        <w:tab w:val="right" w:pos="10620"/>
      </w:tabs>
      <w:ind w:firstLine="630"/>
      <w:rPr>
        <w:sz w:val="18"/>
        <w:szCs w:val="18"/>
      </w:rPr>
    </w:pPr>
    <w:r w:rsidRPr="006C2306">
      <w:rPr>
        <w:sz w:val="18"/>
        <w:szCs w:val="18"/>
      </w:rPr>
      <w:t>410-706-</w:t>
    </w:r>
    <w:r w:rsidR="00DC4015">
      <w:rPr>
        <w:sz w:val="18"/>
        <w:szCs w:val="18"/>
      </w:rPr>
      <w:t>7293</w:t>
    </w:r>
    <w:r>
      <w:rPr>
        <w:sz w:val="18"/>
        <w:szCs w:val="18"/>
      </w:rPr>
      <w:tab/>
      <w:t>Baltimore, MD 21201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6E" w:rsidRDefault="0059376E" w:rsidP="00183A7B">
      <w:r>
        <w:separator/>
      </w:r>
    </w:p>
  </w:footnote>
  <w:footnote w:type="continuationSeparator" w:id="0">
    <w:p w:rsidR="0059376E" w:rsidRDefault="0059376E" w:rsidP="00183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EC" w:rsidRDefault="00986CEC" w:rsidP="00673341">
    <w:pPr>
      <w:tabs>
        <w:tab w:val="left" w:pos="8233"/>
      </w:tabs>
      <w:spacing w:line="212" w:lineRule="exact"/>
      <w:ind w:left="-86"/>
      <w:rPr>
        <w:rFonts w:ascii="Arial" w:hAnsi="Arial"/>
        <w:color w:val="525252"/>
        <w:sz w:val="20"/>
      </w:rPr>
    </w:pPr>
    <w:r w:rsidRPr="00183A7B">
      <w:rPr>
        <w:rFonts w:hAnsi="Arial"/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127635</wp:posOffset>
          </wp:positionV>
          <wp:extent cx="7334250" cy="5937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007"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11CB">
      <w:rPr>
        <w:rFonts w:ascii="Arial" w:hAnsi="Arial"/>
        <w:color w:val="525252"/>
        <w:sz w:val="20"/>
      </w:rPr>
      <w:tab/>
    </w:r>
  </w:p>
  <w:p w:rsidR="00986CEC" w:rsidRPr="00183A7B" w:rsidRDefault="00986CEC" w:rsidP="00986CEC">
    <w:pPr>
      <w:spacing w:before="61" w:line="212" w:lineRule="exact"/>
      <w:ind w:left="540"/>
      <w:rPr>
        <w:rFonts w:ascii="Arial" w:eastAsia="Arial" w:hAnsi="Arial" w:cs="Arial"/>
        <w:sz w:val="20"/>
        <w:szCs w:val="20"/>
      </w:rPr>
    </w:pPr>
    <w:r w:rsidRPr="00183A7B">
      <w:rPr>
        <w:rFonts w:ascii="Arial" w:hAnsi="Arial"/>
        <w:color w:val="525252"/>
        <w:sz w:val="20"/>
      </w:rPr>
      <w:t>UNIVERS</w:t>
    </w:r>
    <w:r w:rsidRPr="00183A7B">
      <w:rPr>
        <w:rFonts w:ascii="Arial" w:hAnsi="Arial"/>
        <w:color w:val="313131"/>
        <w:sz w:val="20"/>
      </w:rPr>
      <w:t>I</w:t>
    </w:r>
    <w:r w:rsidRPr="00183A7B">
      <w:rPr>
        <w:rFonts w:ascii="Arial" w:hAnsi="Arial"/>
        <w:color w:val="525252"/>
        <w:sz w:val="20"/>
      </w:rPr>
      <w:t>TYOFMARYLAND</w:t>
    </w:r>
  </w:p>
  <w:p w:rsidR="00986CEC" w:rsidRPr="00183A7B" w:rsidRDefault="00986CEC" w:rsidP="00986CEC">
    <w:pPr>
      <w:spacing w:line="338" w:lineRule="exact"/>
      <w:ind w:left="540"/>
      <w:rPr>
        <w:rFonts w:ascii="Arial" w:eastAsia="Arial" w:hAnsi="Arial" w:cs="Arial"/>
        <w:sz w:val="33"/>
        <w:szCs w:val="33"/>
      </w:rPr>
    </w:pPr>
    <w:r w:rsidRPr="00183A7B">
      <w:rPr>
        <w:rFonts w:ascii="Arial" w:hAnsi="Arial"/>
        <w:b/>
        <w:color w:val="211F1F"/>
        <w:sz w:val="33"/>
      </w:rPr>
      <w:t>UM</w:t>
    </w:r>
    <w:r w:rsidRPr="00183A7B">
      <w:rPr>
        <w:rFonts w:ascii="Arial" w:hAnsi="Arial"/>
        <w:b/>
        <w:color w:val="211F1F"/>
        <w:spacing w:val="-20"/>
        <w:sz w:val="33"/>
      </w:rPr>
      <w:t>VENTURES</w:t>
    </w:r>
  </w:p>
  <w:p w:rsidR="00986CEC" w:rsidRPr="00183A7B" w:rsidRDefault="00986CEC" w:rsidP="00673341">
    <w:pPr>
      <w:ind w:left="547"/>
      <w:rPr>
        <w:rFonts w:ascii="Arial" w:eastAsia="Arial" w:hAnsi="Arial" w:cs="Arial"/>
        <w:b/>
        <w:color w:val="C00000"/>
        <w:sz w:val="17"/>
        <w:szCs w:val="17"/>
      </w:rPr>
    </w:pPr>
    <w:r w:rsidRPr="00183A7B">
      <w:rPr>
        <w:rFonts w:ascii="Arial" w:hAnsi="Arial"/>
        <w:b/>
        <w:color w:val="C00000"/>
        <w:spacing w:val="-1"/>
        <w:sz w:val="17"/>
      </w:rPr>
      <w:t>M</w:t>
    </w:r>
    <w:r w:rsidRPr="00183A7B">
      <w:rPr>
        <w:rFonts w:ascii="Arial" w:hAnsi="Arial"/>
        <w:b/>
        <w:color w:val="C00000"/>
        <w:spacing w:val="-2"/>
        <w:sz w:val="17"/>
      </w:rPr>
      <w:t>POWER</w:t>
    </w:r>
    <w:r w:rsidRPr="00183A7B">
      <w:rPr>
        <w:rFonts w:ascii="Arial" w:hAnsi="Arial"/>
        <w:b/>
        <w:color w:val="C00000"/>
        <w:spacing w:val="-1"/>
        <w:sz w:val="17"/>
      </w:rPr>
      <w:t>ING</w:t>
    </w:r>
    <w:r w:rsidRPr="00183A7B">
      <w:rPr>
        <w:rFonts w:ascii="Arial" w:hAnsi="Arial"/>
        <w:b/>
        <w:color w:val="C00000"/>
        <w:sz w:val="17"/>
      </w:rPr>
      <w:t>THESTATE</w:t>
    </w:r>
    <w:r w:rsidR="00E65007">
      <w:rPr>
        <w:rFonts w:ascii="Arial" w:hAnsi="Arial"/>
        <w:b/>
        <w:color w:val="C00000"/>
        <w:sz w:val="17"/>
      </w:rPr>
      <w:tab/>
    </w:r>
    <w:r w:rsidR="00E65007">
      <w:rPr>
        <w:rFonts w:ascii="Arial" w:hAnsi="Arial"/>
        <w:b/>
        <w:color w:val="C00000"/>
        <w:sz w:val="17"/>
      </w:rPr>
      <w:tab/>
    </w:r>
    <w:r w:rsidR="00E65007">
      <w:rPr>
        <w:rFonts w:ascii="Arial" w:hAnsi="Arial"/>
        <w:b/>
        <w:color w:val="C00000"/>
        <w:sz w:val="17"/>
      </w:rPr>
      <w:tab/>
    </w:r>
    <w:r w:rsidR="00E65007">
      <w:rPr>
        <w:rFonts w:ascii="Arial" w:hAnsi="Arial"/>
        <w:b/>
        <w:color w:val="C00000"/>
        <w:sz w:val="17"/>
      </w:rPr>
      <w:tab/>
    </w:r>
    <w:r w:rsidR="00E65007">
      <w:rPr>
        <w:rFonts w:ascii="Arial" w:hAnsi="Arial"/>
        <w:b/>
        <w:color w:val="C00000"/>
        <w:sz w:val="17"/>
      </w:rPr>
      <w:tab/>
    </w:r>
    <w:r w:rsidR="00E65007">
      <w:rPr>
        <w:rFonts w:ascii="Arial" w:hAnsi="Arial"/>
        <w:b/>
        <w:color w:val="C00000"/>
        <w:sz w:val="17"/>
      </w:rPr>
      <w:tab/>
    </w:r>
    <w:r w:rsidR="00E65007">
      <w:rPr>
        <w:rFonts w:ascii="Arial" w:hAnsi="Arial"/>
        <w:b/>
        <w:color w:val="C00000"/>
        <w:sz w:val="17"/>
      </w:rPr>
      <w:tab/>
    </w:r>
    <w:r w:rsidR="00E65007">
      <w:rPr>
        <w:rFonts w:ascii="Arial" w:hAnsi="Arial"/>
        <w:b/>
        <w:color w:val="C00000"/>
        <w:sz w:val="17"/>
      </w:rPr>
      <w:tab/>
    </w:r>
    <w:r w:rsidR="00E65007">
      <w:rPr>
        <w:rFonts w:ascii="Arial" w:hAnsi="Arial"/>
        <w:b/>
        <w:color w:val="C00000"/>
        <w:sz w:val="17"/>
      </w:rPr>
      <w:tab/>
    </w:r>
    <w:hyperlink r:id="rId2" w:history="1">
      <w:r w:rsidR="00E65007" w:rsidRPr="006F1520">
        <w:rPr>
          <w:rStyle w:val="Hyperlink"/>
          <w:sz w:val="18"/>
          <w:szCs w:val="18"/>
        </w:rPr>
        <w:t>www.umventures.org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E5BBD"/>
    <w:multiLevelType w:val="hybridMultilevel"/>
    <w:tmpl w:val="3F2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B0CED"/>
    <w:multiLevelType w:val="hybridMultilevel"/>
    <w:tmpl w:val="1030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66FD7"/>
    <w:multiLevelType w:val="hybridMultilevel"/>
    <w:tmpl w:val="B2B6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31F2D"/>
    <w:rsid w:val="00027331"/>
    <w:rsid w:val="00031F2D"/>
    <w:rsid w:val="00032790"/>
    <w:rsid w:val="00042A2B"/>
    <w:rsid w:val="00095604"/>
    <w:rsid w:val="000E0B9B"/>
    <w:rsid w:val="00115E24"/>
    <w:rsid w:val="00122268"/>
    <w:rsid w:val="00171609"/>
    <w:rsid w:val="00176769"/>
    <w:rsid w:val="001808E5"/>
    <w:rsid w:val="00183A7B"/>
    <w:rsid w:val="00185C55"/>
    <w:rsid w:val="001B1223"/>
    <w:rsid w:val="001C5621"/>
    <w:rsid w:val="001E56DF"/>
    <w:rsid w:val="001F3E15"/>
    <w:rsid w:val="00203E7E"/>
    <w:rsid w:val="0020481A"/>
    <w:rsid w:val="0022201E"/>
    <w:rsid w:val="00222CB3"/>
    <w:rsid w:val="00234566"/>
    <w:rsid w:val="00237D13"/>
    <w:rsid w:val="002638AA"/>
    <w:rsid w:val="002804BA"/>
    <w:rsid w:val="002C1397"/>
    <w:rsid w:val="002D1A61"/>
    <w:rsid w:val="002F2AE2"/>
    <w:rsid w:val="00363445"/>
    <w:rsid w:val="00366B70"/>
    <w:rsid w:val="00385C93"/>
    <w:rsid w:val="003A0CDF"/>
    <w:rsid w:val="003C11CB"/>
    <w:rsid w:val="003D3E7E"/>
    <w:rsid w:val="003D6C6B"/>
    <w:rsid w:val="003E328D"/>
    <w:rsid w:val="0041581F"/>
    <w:rsid w:val="00427B17"/>
    <w:rsid w:val="004608EA"/>
    <w:rsid w:val="004679B5"/>
    <w:rsid w:val="004E161E"/>
    <w:rsid w:val="0054371B"/>
    <w:rsid w:val="00561D70"/>
    <w:rsid w:val="00585A81"/>
    <w:rsid w:val="0059376E"/>
    <w:rsid w:val="00595B39"/>
    <w:rsid w:val="005F56A9"/>
    <w:rsid w:val="00673341"/>
    <w:rsid w:val="006A5C42"/>
    <w:rsid w:val="006A60A6"/>
    <w:rsid w:val="006C2306"/>
    <w:rsid w:val="006F7225"/>
    <w:rsid w:val="007445C5"/>
    <w:rsid w:val="00763D4D"/>
    <w:rsid w:val="007736DF"/>
    <w:rsid w:val="0077662B"/>
    <w:rsid w:val="007B5EDB"/>
    <w:rsid w:val="007E19A6"/>
    <w:rsid w:val="00862EA4"/>
    <w:rsid w:val="00870788"/>
    <w:rsid w:val="009319B7"/>
    <w:rsid w:val="0094412E"/>
    <w:rsid w:val="00973850"/>
    <w:rsid w:val="00975154"/>
    <w:rsid w:val="00986CEC"/>
    <w:rsid w:val="009A5135"/>
    <w:rsid w:val="009B1785"/>
    <w:rsid w:val="009D3323"/>
    <w:rsid w:val="009D4EF7"/>
    <w:rsid w:val="009E7653"/>
    <w:rsid w:val="009F7C25"/>
    <w:rsid w:val="00A14099"/>
    <w:rsid w:val="00A37AC6"/>
    <w:rsid w:val="00A650BB"/>
    <w:rsid w:val="00A81BD8"/>
    <w:rsid w:val="00A92ADF"/>
    <w:rsid w:val="00AB246E"/>
    <w:rsid w:val="00AD07DF"/>
    <w:rsid w:val="00AD09B8"/>
    <w:rsid w:val="00AD703E"/>
    <w:rsid w:val="00B25855"/>
    <w:rsid w:val="00B65F34"/>
    <w:rsid w:val="00B76AD8"/>
    <w:rsid w:val="00B81178"/>
    <w:rsid w:val="00BA40B7"/>
    <w:rsid w:val="00BB4BAD"/>
    <w:rsid w:val="00BD1D07"/>
    <w:rsid w:val="00BE69DC"/>
    <w:rsid w:val="00BE797B"/>
    <w:rsid w:val="00C309C4"/>
    <w:rsid w:val="00C51B91"/>
    <w:rsid w:val="00D27676"/>
    <w:rsid w:val="00D41B5F"/>
    <w:rsid w:val="00D501A4"/>
    <w:rsid w:val="00D64D56"/>
    <w:rsid w:val="00DC4015"/>
    <w:rsid w:val="00DC4994"/>
    <w:rsid w:val="00E05FB3"/>
    <w:rsid w:val="00E602CF"/>
    <w:rsid w:val="00E65007"/>
    <w:rsid w:val="00E65795"/>
    <w:rsid w:val="00E7315E"/>
    <w:rsid w:val="00E83300"/>
    <w:rsid w:val="00E85C31"/>
    <w:rsid w:val="00EA2BCD"/>
    <w:rsid w:val="00EC0500"/>
    <w:rsid w:val="00F25488"/>
    <w:rsid w:val="00F32B4F"/>
    <w:rsid w:val="00F343DD"/>
    <w:rsid w:val="00F903D7"/>
    <w:rsid w:val="00F93EF9"/>
    <w:rsid w:val="00FD39D3"/>
    <w:rsid w:val="00FE1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3EB7A8-929D-4F9E-B860-1BDAAE38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237D13"/>
  </w:style>
  <w:style w:type="paragraph" w:styleId="Heading1">
    <w:name w:val="heading 1"/>
    <w:aliases w:val="Title-Marketing"/>
    <w:basedOn w:val="Normal"/>
    <w:next w:val="Heading2-Marketing"/>
    <w:link w:val="Heading1Char"/>
    <w:uiPriority w:val="9"/>
    <w:qFormat/>
    <w:rsid w:val="00BE69DC"/>
    <w:pPr>
      <w:keepNext/>
      <w:keepLines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86C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7225"/>
    <w:rPr>
      <w:noProof/>
      <w:sz w:val="20"/>
      <w:szCs w:val="20"/>
    </w:rPr>
  </w:style>
  <w:style w:type="paragraph" w:styleId="ListParagraph">
    <w:name w:val="List Paragraph"/>
    <w:basedOn w:val="Normal"/>
    <w:uiPriority w:val="1"/>
    <w:rsid w:val="009E7653"/>
  </w:style>
  <w:style w:type="paragraph" w:customStyle="1" w:styleId="TableParagraph">
    <w:name w:val="Table Paragraph"/>
    <w:basedOn w:val="Normal"/>
    <w:uiPriority w:val="1"/>
    <w:rsid w:val="009E7653"/>
  </w:style>
  <w:style w:type="paragraph" w:styleId="Header">
    <w:name w:val="header"/>
    <w:basedOn w:val="Normal"/>
    <w:link w:val="HeaderChar"/>
    <w:uiPriority w:val="99"/>
    <w:unhideWhenUsed/>
    <w:rsid w:val="00183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A7B"/>
  </w:style>
  <w:style w:type="paragraph" w:styleId="Footer">
    <w:name w:val="footer"/>
    <w:basedOn w:val="Normal"/>
    <w:link w:val="FooterChar"/>
    <w:uiPriority w:val="99"/>
    <w:unhideWhenUsed/>
    <w:rsid w:val="00183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A7B"/>
  </w:style>
  <w:style w:type="paragraph" w:styleId="Title">
    <w:name w:val="Title"/>
    <w:basedOn w:val="Normal"/>
    <w:next w:val="Normal"/>
    <w:link w:val="TitleChar"/>
    <w:uiPriority w:val="10"/>
    <w:rsid w:val="00986C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6C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86CE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CEC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986C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ing2-Marketing">
    <w:name w:val="Heading 2 - Marketing"/>
    <w:basedOn w:val="Heading2"/>
    <w:next w:val="BodyText"/>
    <w:uiPriority w:val="1"/>
    <w:qFormat/>
    <w:rsid w:val="00BE69DC"/>
    <w:pPr>
      <w:spacing w:before="120"/>
    </w:pPr>
    <w:rPr>
      <w:b/>
      <w:color w:val="1F497D" w:themeColor="text2"/>
      <w:sz w:val="24"/>
    </w:rPr>
  </w:style>
  <w:style w:type="character" w:customStyle="1" w:styleId="Heading1Char">
    <w:name w:val="Heading 1 Char"/>
    <w:aliases w:val="Title-Marketing Char"/>
    <w:basedOn w:val="DefaultParagraphFont"/>
    <w:link w:val="Heading1"/>
    <w:uiPriority w:val="9"/>
    <w:rsid w:val="00BE69DC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42A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07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rsid w:val="00385C93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5C9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1y8xVuaZh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/?term=186326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2022884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.wozniak@umarylan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ventures.or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Desktop\Work%20files\3.15.17\website\xUMB%20Marketing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CC167-2F14-464D-8E8D-CD9440CF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xUMB Marketing Sheet</Template>
  <TotalTime>148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University of Maryland, Baltimore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Jennifer</dc:creator>
  <cp:lastModifiedBy>Yoon, Jennifer</cp:lastModifiedBy>
  <cp:revision>7</cp:revision>
  <cp:lastPrinted>2016-10-10T21:12:00Z</cp:lastPrinted>
  <dcterms:created xsi:type="dcterms:W3CDTF">2017-03-15T18:21:00Z</dcterms:created>
  <dcterms:modified xsi:type="dcterms:W3CDTF">2017-03-30T16:30:00Z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2016-10-04T00:00:00Z</vt:filetime>
  </property>
</Properties>
</file>